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391" w:type="dxa"/>
        <w:tblInd w:w="-360" w:type="dxa"/>
        <w:tblLayout w:type="fixed"/>
        <w:tblLook w:val="04A0" w:firstRow="1" w:lastRow="0" w:firstColumn="1" w:lastColumn="0" w:noHBand="0" w:noVBand="1"/>
      </w:tblPr>
      <w:tblGrid>
        <w:gridCol w:w="2768"/>
        <w:gridCol w:w="7623"/>
      </w:tblGrid>
      <w:tr w:rsidR="008276D0" w:rsidTr="008B113D">
        <w:trPr>
          <w:trHeight w:val="1554"/>
        </w:trPr>
        <w:tc>
          <w:tcPr>
            <w:tcW w:w="10391" w:type="dxa"/>
            <w:gridSpan w:val="2"/>
            <w:tcBorders>
              <w:top w:val="single" w:sz="4" w:space="0" w:color="000000"/>
              <w:left w:val="single" w:sz="4" w:space="0" w:color="000000"/>
              <w:bottom w:val="single" w:sz="4" w:space="0" w:color="000000"/>
              <w:right w:val="single" w:sz="4" w:space="0" w:color="000000"/>
            </w:tcBorders>
          </w:tcPr>
          <w:p w:rsidR="008276D0" w:rsidRPr="00C6398D" w:rsidRDefault="008276D0" w:rsidP="008B113D">
            <w:pPr>
              <w:pStyle w:val="a3"/>
              <w:suppressAutoHyphens/>
              <w:jc w:val="center"/>
              <w:rPr>
                <w:b/>
                <w:sz w:val="30"/>
                <w:szCs w:val="30"/>
                <w:lang w:eastAsia="zh-CN" w:bidi="hi-IN"/>
              </w:rPr>
            </w:pPr>
            <w:r w:rsidRPr="00C6398D">
              <w:rPr>
                <w:b/>
                <w:sz w:val="30"/>
                <w:szCs w:val="30"/>
                <w:lang w:eastAsia="zh-CN" w:bidi="hi-IN"/>
              </w:rPr>
              <w:t xml:space="preserve">Административная процедура № 13.1. </w:t>
            </w:r>
          </w:p>
          <w:p w:rsidR="008276D0" w:rsidRPr="007300C0" w:rsidRDefault="008276D0" w:rsidP="008B113D">
            <w:pPr>
              <w:pStyle w:val="a3"/>
              <w:suppressAutoHyphens/>
              <w:jc w:val="both"/>
              <w:rPr>
                <w:rFonts w:eastAsia="Times New Roman"/>
                <w:b/>
                <w:color w:val="auto"/>
                <w:kern w:val="0"/>
                <w:sz w:val="26"/>
                <w:szCs w:val="26"/>
                <w:lang w:eastAsia="zh-CN" w:bidi="hi-IN"/>
              </w:rPr>
            </w:pPr>
            <w:r w:rsidRPr="007300C0">
              <w:rPr>
                <w:rFonts w:eastAsia="Times New Roman"/>
                <w:b/>
                <w:color w:val="auto"/>
                <w:kern w:val="0"/>
                <w:sz w:val="26"/>
                <w:szCs w:val="26"/>
                <w:lang w:eastAsia="zh-CN" w:bidi="hi-IN"/>
              </w:rPr>
              <w:t>Регистрация по месту жительства граждан Республики Беларусь, иностранных граждан и лиц без гражданства, постоянно проживающих в Республике Беларусь</w:t>
            </w:r>
          </w:p>
        </w:tc>
      </w:tr>
      <w:tr w:rsidR="008276D0" w:rsidTr="008B113D">
        <w:trPr>
          <w:trHeight w:val="1395"/>
        </w:trPr>
        <w:tc>
          <w:tcPr>
            <w:tcW w:w="27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8276D0" w:rsidRPr="007300C0" w:rsidRDefault="008276D0" w:rsidP="008B113D">
            <w:pPr>
              <w:suppressAutoHyphens/>
              <w:spacing w:line="260" w:lineRule="exact"/>
              <w:rPr>
                <w:rFonts w:eastAsia="Times New Roman"/>
                <w:b/>
                <w:color w:val="auto"/>
                <w:kern w:val="0"/>
                <w:sz w:val="26"/>
                <w:szCs w:val="26"/>
                <w:lang w:eastAsia="zh-CN" w:bidi="hi-IN"/>
              </w:rPr>
            </w:pPr>
            <w:r w:rsidRPr="007300C0">
              <w:rPr>
                <w:rFonts w:eastAsia="Times New Roman"/>
                <w:b/>
                <w:color w:val="auto"/>
                <w:kern w:val="0"/>
                <w:sz w:val="26"/>
                <w:szCs w:val="26"/>
                <w:lang w:eastAsia="zh-CN" w:bidi="hi-IN"/>
              </w:rPr>
              <w:t>Государственный орган (иная организация), в который гражданин должен обратиться</w:t>
            </w:r>
          </w:p>
        </w:tc>
        <w:tc>
          <w:tcPr>
            <w:tcW w:w="762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8276D0" w:rsidRPr="00C6398D" w:rsidRDefault="008276D0" w:rsidP="008B113D">
            <w:pPr>
              <w:suppressAutoHyphens/>
              <w:spacing w:line="280" w:lineRule="exact"/>
              <w:rPr>
                <w:sz w:val="26"/>
                <w:szCs w:val="26"/>
                <w:lang w:eastAsia="zh-CN" w:bidi="hi-IN"/>
              </w:rPr>
            </w:pPr>
            <w:r w:rsidRPr="00C6398D">
              <w:rPr>
                <w:sz w:val="26"/>
                <w:szCs w:val="26"/>
                <w:lang w:eastAsia="zh-CN" w:bidi="hi-IN"/>
              </w:rPr>
              <w:t>П</w:t>
            </w:r>
            <w:r>
              <w:rPr>
                <w:sz w:val="26"/>
                <w:szCs w:val="26"/>
                <w:lang w:eastAsia="zh-CN" w:bidi="hi-IN"/>
              </w:rPr>
              <w:t xml:space="preserve">ервомайский </w:t>
            </w:r>
            <w:r w:rsidRPr="00C6398D">
              <w:rPr>
                <w:sz w:val="26"/>
                <w:szCs w:val="26"/>
                <w:lang w:eastAsia="zh-CN" w:bidi="hi-IN"/>
              </w:rPr>
              <w:t>сельский исполнительный комитет</w:t>
            </w:r>
          </w:p>
          <w:p w:rsidR="008276D0" w:rsidRDefault="008276D0" w:rsidP="008B113D">
            <w:pPr>
              <w:suppressAutoHyphens/>
              <w:spacing w:line="280" w:lineRule="exact"/>
              <w:rPr>
                <w:sz w:val="26"/>
                <w:szCs w:val="26"/>
                <w:lang w:eastAsia="zh-CN" w:bidi="hi-IN"/>
              </w:rPr>
            </w:pPr>
            <w:r w:rsidRPr="00C6398D">
              <w:rPr>
                <w:sz w:val="26"/>
                <w:szCs w:val="26"/>
                <w:lang w:eastAsia="zh-CN" w:bidi="hi-IN"/>
              </w:rPr>
              <w:t>(</w:t>
            </w:r>
            <w:proofErr w:type="spellStart"/>
            <w:r w:rsidRPr="00C6398D">
              <w:rPr>
                <w:sz w:val="26"/>
                <w:szCs w:val="26"/>
                <w:lang w:eastAsia="zh-CN" w:bidi="hi-IN"/>
              </w:rPr>
              <w:t>д.</w:t>
            </w:r>
            <w:r>
              <w:rPr>
                <w:sz w:val="26"/>
                <w:szCs w:val="26"/>
                <w:lang w:eastAsia="zh-CN" w:bidi="hi-IN"/>
              </w:rPr>
              <w:t>Гольчичи</w:t>
            </w:r>
            <w:proofErr w:type="spellEnd"/>
            <w:r w:rsidRPr="00C6398D">
              <w:rPr>
                <w:sz w:val="26"/>
                <w:szCs w:val="26"/>
                <w:lang w:eastAsia="zh-CN" w:bidi="hi-IN"/>
              </w:rPr>
              <w:t>, ул.</w:t>
            </w:r>
            <w:r>
              <w:rPr>
                <w:sz w:val="26"/>
                <w:szCs w:val="26"/>
                <w:lang w:val="en-US" w:eastAsia="zh-CN" w:bidi="hi-IN"/>
              </w:rPr>
              <w:t> </w:t>
            </w:r>
            <w:r>
              <w:rPr>
                <w:sz w:val="26"/>
                <w:szCs w:val="26"/>
                <w:lang w:eastAsia="zh-CN" w:bidi="hi-IN"/>
              </w:rPr>
              <w:t>Центральная, 3А-1)</w:t>
            </w:r>
          </w:p>
          <w:p w:rsidR="008276D0" w:rsidRPr="007300C0" w:rsidRDefault="008276D0" w:rsidP="008B113D">
            <w:pPr>
              <w:suppressAutoHyphens/>
              <w:spacing w:line="280" w:lineRule="exact"/>
              <w:rPr>
                <w:sz w:val="26"/>
                <w:szCs w:val="26"/>
                <w:lang w:eastAsia="zh-CN" w:bidi="hi-IN"/>
              </w:rPr>
            </w:pPr>
          </w:p>
        </w:tc>
      </w:tr>
      <w:tr w:rsidR="008276D0" w:rsidTr="008B113D">
        <w:trPr>
          <w:trHeight w:val="1638"/>
        </w:trPr>
        <w:tc>
          <w:tcPr>
            <w:tcW w:w="27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8276D0" w:rsidRPr="00A73667" w:rsidRDefault="008276D0" w:rsidP="008B113D">
            <w:pPr>
              <w:suppressAutoHyphens/>
              <w:spacing w:line="260" w:lineRule="exact"/>
              <w:rPr>
                <w:rFonts w:eastAsia="Times New Roman"/>
                <w:b/>
                <w:color w:val="auto"/>
                <w:kern w:val="0"/>
                <w:sz w:val="26"/>
                <w:szCs w:val="26"/>
                <w:lang w:eastAsia="zh-CN" w:bidi="hi-IN"/>
              </w:rPr>
            </w:pPr>
            <w:r>
              <w:rPr>
                <w:rFonts w:eastAsia="Times New Roman"/>
                <w:b/>
                <w:color w:val="auto"/>
                <w:kern w:val="0"/>
                <w:sz w:val="26"/>
                <w:szCs w:val="26"/>
                <w:lang w:eastAsia="zh-CN" w:bidi="hi-IN"/>
              </w:rPr>
              <w:t>ФИО, должность работника (работников), номер служебного телефона, время приема</w:t>
            </w:r>
          </w:p>
        </w:tc>
        <w:tc>
          <w:tcPr>
            <w:tcW w:w="762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8276D0" w:rsidRDefault="008276D0" w:rsidP="008B113D">
            <w:pPr>
              <w:rPr>
                <w:sz w:val="26"/>
                <w:szCs w:val="26"/>
              </w:rPr>
            </w:pPr>
            <w:r>
              <w:rPr>
                <w:sz w:val="26"/>
                <w:szCs w:val="26"/>
              </w:rPr>
              <w:t xml:space="preserve">Ведущий специалист – </w:t>
            </w:r>
            <w:proofErr w:type="spellStart"/>
            <w:r>
              <w:rPr>
                <w:sz w:val="26"/>
                <w:szCs w:val="26"/>
              </w:rPr>
              <w:t>Нежевец</w:t>
            </w:r>
            <w:proofErr w:type="spellEnd"/>
            <w:r>
              <w:rPr>
                <w:sz w:val="26"/>
                <w:szCs w:val="26"/>
              </w:rPr>
              <w:t xml:space="preserve"> Анна Анатольевна, </w:t>
            </w:r>
          </w:p>
          <w:p w:rsidR="008276D0" w:rsidRDefault="008276D0" w:rsidP="008B113D">
            <w:pPr>
              <w:rPr>
                <w:sz w:val="26"/>
                <w:szCs w:val="26"/>
              </w:rPr>
            </w:pPr>
            <w:r>
              <w:rPr>
                <w:sz w:val="26"/>
                <w:szCs w:val="26"/>
              </w:rPr>
              <w:t>телефон 94-1-40</w:t>
            </w:r>
          </w:p>
          <w:p w:rsidR="008276D0" w:rsidRDefault="008276D0" w:rsidP="008B113D">
            <w:pPr>
              <w:suppressAutoHyphens/>
              <w:spacing w:line="280" w:lineRule="exact"/>
              <w:rPr>
                <w:sz w:val="26"/>
                <w:szCs w:val="26"/>
              </w:rPr>
            </w:pPr>
            <w:r>
              <w:rPr>
                <w:sz w:val="26"/>
                <w:szCs w:val="26"/>
              </w:rPr>
              <w:t>Во время отсутствия: управляющий делами – Фетисова Виктория Валерьевна, телефон 94-1-42</w:t>
            </w:r>
          </w:p>
          <w:p w:rsidR="008276D0" w:rsidRDefault="008276D0" w:rsidP="008B113D">
            <w:pPr>
              <w:suppressAutoHyphens/>
              <w:spacing w:line="280" w:lineRule="exact"/>
              <w:rPr>
                <w:sz w:val="26"/>
                <w:szCs w:val="26"/>
              </w:rPr>
            </w:pPr>
            <w:r>
              <w:rPr>
                <w:sz w:val="26"/>
                <w:szCs w:val="26"/>
              </w:rPr>
              <w:t xml:space="preserve">Ежедневно с 8.00 до 17.00, обед – 13.00-14.00, </w:t>
            </w:r>
          </w:p>
          <w:p w:rsidR="008276D0" w:rsidRPr="00C6398D" w:rsidRDefault="008276D0" w:rsidP="008B113D">
            <w:pPr>
              <w:suppressAutoHyphens/>
              <w:spacing w:line="280" w:lineRule="exact"/>
              <w:rPr>
                <w:sz w:val="26"/>
                <w:szCs w:val="26"/>
                <w:lang w:eastAsia="zh-CN" w:bidi="hi-IN"/>
              </w:rPr>
            </w:pPr>
            <w:r>
              <w:rPr>
                <w:sz w:val="26"/>
                <w:szCs w:val="26"/>
              </w:rPr>
              <w:t>среда с 8.00 до 20.00</w:t>
            </w:r>
          </w:p>
        </w:tc>
      </w:tr>
      <w:tr w:rsidR="008276D0" w:rsidTr="008B113D">
        <w:trPr>
          <w:trHeight w:val="1126"/>
        </w:trPr>
        <w:tc>
          <w:tcPr>
            <w:tcW w:w="27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8276D0" w:rsidRPr="007300C0" w:rsidRDefault="008276D0" w:rsidP="008B113D">
            <w:pPr>
              <w:suppressAutoHyphens/>
              <w:spacing w:before="100" w:beforeAutospacing="1" w:after="100" w:afterAutospacing="1" w:line="260" w:lineRule="exact"/>
              <w:rPr>
                <w:rFonts w:eastAsia="Times New Roman"/>
                <w:b/>
                <w:color w:val="auto"/>
                <w:kern w:val="0"/>
                <w:sz w:val="26"/>
                <w:szCs w:val="26"/>
                <w:lang w:eastAsia="zh-CN" w:bidi="hi-IN"/>
              </w:rPr>
            </w:pPr>
            <w:r w:rsidRPr="007300C0">
              <w:rPr>
                <w:rFonts w:eastAsia="Times New Roman"/>
                <w:b/>
                <w:color w:val="auto"/>
                <w:kern w:val="0"/>
                <w:sz w:val="26"/>
                <w:szCs w:val="26"/>
                <w:lang w:eastAsia="zh-CN" w:bidi="hi-IN"/>
              </w:rPr>
              <w:t>Документы и (или) сведения, представляемые гражданином для осуществления административной процедуры</w:t>
            </w:r>
          </w:p>
        </w:tc>
        <w:tc>
          <w:tcPr>
            <w:tcW w:w="762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tbl>
            <w:tblPr>
              <w:tblW w:w="0" w:type="dxa"/>
              <w:tblLayout w:type="fixed"/>
              <w:tblLook w:val="04A0" w:firstRow="1" w:lastRow="0" w:firstColumn="1" w:lastColumn="0" w:noHBand="0" w:noVBand="1"/>
            </w:tblPr>
            <w:tblGrid>
              <w:gridCol w:w="7581"/>
              <w:gridCol w:w="32"/>
            </w:tblGrid>
            <w:tr w:rsidR="008276D0" w:rsidRPr="007300C0" w:rsidTr="008B113D">
              <w:trPr>
                <w:trHeight w:val="1320"/>
              </w:trPr>
              <w:tc>
                <w:tcPr>
                  <w:tcW w:w="4981" w:type="pct"/>
                  <w:tcMar>
                    <w:top w:w="0" w:type="dxa"/>
                    <w:left w:w="6" w:type="dxa"/>
                    <w:bottom w:w="0" w:type="dxa"/>
                    <w:right w:w="6" w:type="dxa"/>
                  </w:tcMar>
                  <w:hideMark/>
                </w:tcPr>
                <w:tbl>
                  <w:tblPr>
                    <w:tblW w:w="7536" w:type="dxa"/>
                    <w:tblLayout w:type="fixed"/>
                    <w:tblLook w:val="04A0" w:firstRow="1" w:lastRow="0" w:firstColumn="1" w:lastColumn="0" w:noHBand="0" w:noVBand="1"/>
                  </w:tblPr>
                  <w:tblGrid>
                    <w:gridCol w:w="7504"/>
                    <w:gridCol w:w="32"/>
                  </w:tblGrid>
                  <w:tr w:rsidR="008276D0" w:rsidRPr="007300C0" w:rsidTr="008B113D">
                    <w:tc>
                      <w:tcPr>
                        <w:tcW w:w="4979" w:type="pct"/>
                        <w:tcMar>
                          <w:top w:w="0" w:type="dxa"/>
                          <w:left w:w="6" w:type="dxa"/>
                          <w:bottom w:w="0" w:type="dxa"/>
                          <w:right w:w="6" w:type="dxa"/>
                        </w:tcMar>
                        <w:hideMark/>
                      </w:tcPr>
                      <w:p w:rsidR="008276D0" w:rsidRPr="007300C0" w:rsidRDefault="008276D0" w:rsidP="008B113D">
                        <w:pPr>
                          <w:spacing w:before="120"/>
                          <w:rPr>
                            <w:rFonts w:eastAsia="Times New Roman"/>
                            <w:color w:val="auto"/>
                            <w:kern w:val="0"/>
                            <w:sz w:val="26"/>
                            <w:szCs w:val="26"/>
                          </w:rPr>
                        </w:pPr>
                        <w:r w:rsidRPr="007300C0">
                          <w:rPr>
                            <w:rFonts w:eastAsia="Times New Roman"/>
                            <w:color w:val="auto"/>
                            <w:kern w:val="0"/>
                            <w:sz w:val="26"/>
                            <w:szCs w:val="26"/>
                          </w:rPr>
                          <w:t>заявление</w:t>
                        </w:r>
                        <w:r w:rsidRPr="007300C0">
                          <w:rPr>
                            <w:rFonts w:eastAsia="Times New Roman"/>
                            <w:color w:val="auto"/>
                            <w:kern w:val="0"/>
                            <w:sz w:val="26"/>
                            <w:szCs w:val="26"/>
                          </w:rPr>
                          <w:br/>
                        </w:r>
                        <w:r w:rsidRPr="007300C0">
                          <w:rPr>
                            <w:rFonts w:eastAsia="Times New Roman"/>
                            <w:color w:val="auto"/>
                            <w:kern w:val="0"/>
                            <w:sz w:val="26"/>
                            <w:szCs w:val="26"/>
                          </w:rPr>
                          <w:br/>
                          <w:t>паспорт или иной документ, удостоверяющий личность</w:t>
                        </w:r>
                        <w:r w:rsidRPr="007300C0">
                          <w:rPr>
                            <w:rFonts w:eastAsia="Times New Roman"/>
                            <w:color w:val="auto"/>
                            <w:kern w:val="0"/>
                            <w:sz w:val="26"/>
                            <w:szCs w:val="26"/>
                          </w:rPr>
                          <w:br/>
                        </w:r>
                        <w:r w:rsidRPr="007300C0">
                          <w:rPr>
                            <w:rFonts w:eastAsia="Times New Roman"/>
                            <w:color w:val="auto"/>
                            <w:kern w:val="0"/>
                            <w:sz w:val="26"/>
                            <w:szCs w:val="26"/>
                          </w:rPr>
                          <w:br/>
                          <w:t>свидетельство о рождении – для лиц, не достигших 14-летнего возраста и не имеющих паспортов и иных документов, удостоверяющих личность (для иностранных граждан и лиц без гражданства, которым предоставлены статус беженца или убежище в Республике Беларусь, – при его наличии)</w:t>
                        </w:r>
                        <w:r w:rsidRPr="007300C0">
                          <w:rPr>
                            <w:rFonts w:eastAsia="Times New Roman"/>
                            <w:color w:val="auto"/>
                            <w:kern w:val="0"/>
                            <w:sz w:val="26"/>
                            <w:szCs w:val="26"/>
                          </w:rPr>
                          <w:br/>
                        </w:r>
                        <w:r w:rsidRPr="007300C0">
                          <w:rPr>
                            <w:rFonts w:eastAsia="Times New Roman"/>
                            <w:color w:val="auto"/>
                            <w:kern w:val="0"/>
                            <w:sz w:val="26"/>
                            <w:szCs w:val="26"/>
                          </w:rPr>
                          <w:br/>
                          <w:t>документ, являющийся основанием для регистрации по месту жительства</w:t>
                        </w:r>
                        <w:r w:rsidRPr="007300C0">
                          <w:rPr>
                            <w:rFonts w:eastAsia="Times New Roman"/>
                            <w:color w:val="auto"/>
                            <w:kern w:val="0"/>
                            <w:sz w:val="26"/>
                            <w:szCs w:val="26"/>
                          </w:rPr>
                          <w:br/>
                        </w:r>
                        <w:r w:rsidRPr="007300C0">
                          <w:rPr>
                            <w:rFonts w:eastAsia="Times New Roman"/>
                            <w:color w:val="auto"/>
                            <w:kern w:val="0"/>
                            <w:sz w:val="26"/>
                            <w:szCs w:val="26"/>
                          </w:rPr>
                          <w:br/>
                          <w:t>военный билет или временное удостоверение (удостоверение призывника) с отметкой о постановке на воинский учет по новому месту жительства – для военнообязанных (призывников)</w:t>
                        </w:r>
                        <w:r w:rsidRPr="007300C0">
                          <w:rPr>
                            <w:rFonts w:eastAsia="Times New Roman"/>
                            <w:color w:val="auto"/>
                            <w:kern w:val="0"/>
                            <w:sz w:val="26"/>
                            <w:szCs w:val="26"/>
                          </w:rPr>
                          <w:br/>
                        </w:r>
                        <w:r w:rsidRPr="007300C0">
                          <w:rPr>
                            <w:rFonts w:eastAsia="Times New Roman"/>
                            <w:color w:val="auto"/>
                            <w:kern w:val="0"/>
                            <w:sz w:val="26"/>
                            <w:szCs w:val="26"/>
                          </w:rPr>
                          <w:br/>
                          <w:t xml:space="preserve">свидетельство о смерти (для иностранных граждан и лиц без гражданства, которым предоставлены статус беженца или убежище в Республике Беларусь, – при его наличии), либо его копия, засвидетельствованная нотариально, либо справка органа загса, содержащая сведения из записи акта о смерти (в случае смерти одного из законных представителей), либо копия решения суда о лишении родительских прав, об отмене усыновления (удочерения), о признании гражданина недееспособным, безвестно отсутствующим или об объявлении гражданина умершим, либо справка органа загса, содержащая сведения из записи акта о рождении, если запись о родителях ребенка произведена в соответствии со статьей 55 Кодекса Республики Беларусь о браке и семье, либо копия постановления (определения) суда, органа уголовного преследования об объявлении розыска гражданина – для несовершеннолетних, которые имеют одного законного </w:t>
                        </w:r>
                        <w:r w:rsidRPr="007300C0">
                          <w:rPr>
                            <w:rFonts w:eastAsia="Times New Roman"/>
                            <w:color w:val="auto"/>
                            <w:kern w:val="0"/>
                            <w:sz w:val="26"/>
                            <w:szCs w:val="26"/>
                          </w:rPr>
                          <w:lastRenderedPageBreak/>
                          <w:t>представителя</w:t>
                        </w:r>
                        <w:r w:rsidRPr="007300C0">
                          <w:rPr>
                            <w:rFonts w:eastAsia="Times New Roman"/>
                            <w:color w:val="auto"/>
                            <w:kern w:val="0"/>
                            <w:sz w:val="26"/>
                            <w:szCs w:val="26"/>
                          </w:rPr>
                          <w:br/>
                        </w:r>
                        <w:r w:rsidRPr="007300C0">
                          <w:rPr>
                            <w:rFonts w:eastAsia="Times New Roman"/>
                            <w:color w:val="auto"/>
                            <w:kern w:val="0"/>
                            <w:sz w:val="26"/>
                            <w:szCs w:val="26"/>
                          </w:rPr>
                          <w:br/>
                          <w:t>письменное согласие одного из законных представителей несовершеннолетнего на его регистрацию по месту жительства другого законного представителя, удостоверенное в установленном порядке, либо копия (выписка из) решения суда, Соглашения о детях, определяющих, с кем из законных представителей будет проживать несовершеннолетний, – для регистрации несовершеннолетнего по месту жительства одного из его законных представителей в случае, если законные представители зарегистрированы не по одному месту жительства, за исключением случаев, когда законный представитель несовершеннолетнего не зарегистрирован по месту жительства на территории Республики Беларусь либо является иностранным гражданином или лицом без гражданства, постоянно не проживающим в Республике Беларусь</w:t>
                        </w:r>
                        <w:r w:rsidRPr="007300C0">
                          <w:rPr>
                            <w:rFonts w:eastAsia="Times New Roman"/>
                            <w:color w:val="auto"/>
                            <w:kern w:val="0"/>
                            <w:sz w:val="26"/>
                            <w:szCs w:val="26"/>
                          </w:rPr>
                          <w:br/>
                        </w:r>
                        <w:r w:rsidRPr="007300C0">
                          <w:rPr>
                            <w:rFonts w:eastAsia="Times New Roman"/>
                            <w:color w:val="auto"/>
                            <w:kern w:val="0"/>
                            <w:sz w:val="26"/>
                            <w:szCs w:val="26"/>
                          </w:rPr>
                          <w:br/>
                          <w:t>письменное согласие законных представителей несовершеннолетнего на его регистрацию не по месту их жительства, удостоверенное в установленном порядке, – для регистрации несовершеннолетнего в возрасте от 14 до 18 лет не по месту жительства его законных представителей, за исключением случаев, когда законный представитель несовершеннолетнего не зарегистрирован по месту жительства на территории Республики Беларусь либо является иностранным гражданином или лицом без гражданства, постоянно не проживающим в Республике Беларусь</w:t>
                        </w:r>
                        <w:r w:rsidRPr="007300C0">
                          <w:rPr>
                            <w:rFonts w:eastAsia="Times New Roman"/>
                            <w:color w:val="auto"/>
                            <w:kern w:val="0"/>
                            <w:sz w:val="26"/>
                            <w:szCs w:val="26"/>
                          </w:rPr>
                          <w:br/>
                        </w:r>
                        <w:r w:rsidRPr="007300C0">
                          <w:rPr>
                            <w:rFonts w:eastAsia="Times New Roman"/>
                            <w:color w:val="auto"/>
                            <w:kern w:val="0"/>
                            <w:sz w:val="26"/>
                            <w:szCs w:val="26"/>
                          </w:rPr>
                          <w:br/>
                          <w:t>документ, подтверждающий внесение платы</w:t>
                        </w:r>
                      </w:p>
                    </w:tc>
                    <w:tc>
                      <w:tcPr>
                        <w:tcW w:w="21" w:type="pct"/>
                        <w:tcMar>
                          <w:top w:w="0" w:type="dxa"/>
                          <w:left w:w="6" w:type="dxa"/>
                          <w:bottom w:w="0" w:type="dxa"/>
                          <w:right w:w="6" w:type="dxa"/>
                        </w:tcMar>
                        <w:hideMark/>
                      </w:tcPr>
                      <w:p w:rsidR="008276D0" w:rsidRPr="007300C0" w:rsidRDefault="008276D0" w:rsidP="008B113D">
                        <w:pPr>
                          <w:rPr>
                            <w:rFonts w:eastAsia="Times New Roman"/>
                            <w:color w:val="auto"/>
                            <w:kern w:val="0"/>
                            <w:sz w:val="26"/>
                            <w:szCs w:val="26"/>
                          </w:rPr>
                        </w:pPr>
                      </w:p>
                    </w:tc>
                  </w:tr>
                </w:tbl>
                <w:p w:rsidR="008276D0" w:rsidRPr="007300C0" w:rsidRDefault="008276D0" w:rsidP="008B113D">
                  <w:pPr>
                    <w:rPr>
                      <w:rFonts w:eastAsia="Times New Roman"/>
                      <w:color w:val="auto"/>
                      <w:kern w:val="0"/>
                      <w:sz w:val="26"/>
                      <w:szCs w:val="26"/>
                    </w:rPr>
                  </w:pPr>
                </w:p>
              </w:tc>
              <w:tc>
                <w:tcPr>
                  <w:tcW w:w="19" w:type="pct"/>
                  <w:tcMar>
                    <w:top w:w="0" w:type="dxa"/>
                    <w:left w:w="6" w:type="dxa"/>
                    <w:bottom w:w="0" w:type="dxa"/>
                    <w:right w:w="6" w:type="dxa"/>
                  </w:tcMar>
                  <w:hideMark/>
                </w:tcPr>
                <w:p w:rsidR="008276D0" w:rsidRPr="007300C0" w:rsidRDefault="008276D0" w:rsidP="008B113D">
                  <w:pPr>
                    <w:rPr>
                      <w:rFonts w:ascii="Liberation Serif" w:eastAsia="Noto Sans SC Regular" w:hAnsi="Liberation Serif" w:cs="Noto Sans Devanagari"/>
                      <w:color w:val="auto"/>
                      <w:kern w:val="0"/>
                      <w:sz w:val="26"/>
                      <w:szCs w:val="26"/>
                    </w:rPr>
                  </w:pPr>
                </w:p>
              </w:tc>
            </w:tr>
          </w:tbl>
          <w:p w:rsidR="008276D0" w:rsidRPr="007300C0" w:rsidRDefault="008276D0" w:rsidP="008B113D">
            <w:pPr>
              <w:suppressAutoHyphens/>
              <w:spacing w:before="120"/>
              <w:rPr>
                <w:rFonts w:eastAsia="Times New Roman"/>
                <w:color w:val="auto"/>
                <w:kern w:val="0"/>
                <w:sz w:val="26"/>
                <w:szCs w:val="26"/>
                <w:lang w:eastAsia="zh-CN" w:bidi="hi-IN"/>
              </w:rPr>
            </w:pPr>
          </w:p>
        </w:tc>
      </w:tr>
      <w:tr w:rsidR="008276D0" w:rsidTr="008B113D">
        <w:tc>
          <w:tcPr>
            <w:tcW w:w="27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8276D0" w:rsidRPr="007300C0" w:rsidRDefault="008276D0" w:rsidP="008B113D">
            <w:pPr>
              <w:suppressAutoHyphens/>
              <w:spacing w:line="260" w:lineRule="exact"/>
              <w:rPr>
                <w:b/>
                <w:sz w:val="26"/>
                <w:szCs w:val="26"/>
                <w:lang w:eastAsia="zh-CN" w:bidi="hi-IN"/>
              </w:rPr>
            </w:pPr>
            <w:r w:rsidRPr="007300C0">
              <w:rPr>
                <w:b/>
                <w:bCs/>
                <w:sz w:val="26"/>
                <w:szCs w:val="26"/>
                <w:lang w:eastAsia="zh-CN" w:bidi="hi-IN"/>
              </w:rPr>
              <w:lastRenderedPageBreak/>
              <w:t>Документы и (или) сведения, запрашиваемые государственным органом</w:t>
            </w:r>
          </w:p>
        </w:tc>
        <w:tc>
          <w:tcPr>
            <w:tcW w:w="762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8276D0" w:rsidRPr="007300C0" w:rsidRDefault="008276D0" w:rsidP="008B113D">
            <w:pPr>
              <w:suppressAutoHyphens/>
              <w:jc w:val="both"/>
              <w:rPr>
                <w:sz w:val="26"/>
                <w:szCs w:val="26"/>
                <w:lang w:eastAsia="zh-CN" w:bidi="hi-IN"/>
              </w:rPr>
            </w:pPr>
            <w:r>
              <w:rPr>
                <w:sz w:val="26"/>
                <w:szCs w:val="26"/>
                <w:lang w:eastAsia="zh-CN" w:bidi="hi-IN"/>
              </w:rPr>
              <w:t>не запрашиваются</w:t>
            </w:r>
          </w:p>
        </w:tc>
      </w:tr>
      <w:tr w:rsidR="008276D0" w:rsidTr="008B113D">
        <w:tc>
          <w:tcPr>
            <w:tcW w:w="27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8276D0" w:rsidRPr="007300C0" w:rsidRDefault="008276D0" w:rsidP="008B113D">
            <w:pPr>
              <w:suppressAutoHyphens/>
              <w:spacing w:line="260" w:lineRule="exact"/>
              <w:rPr>
                <w:b/>
                <w:sz w:val="26"/>
                <w:szCs w:val="26"/>
                <w:lang w:eastAsia="zh-CN" w:bidi="hi-IN"/>
              </w:rPr>
            </w:pPr>
            <w:r w:rsidRPr="007300C0">
              <w:rPr>
                <w:b/>
                <w:bCs/>
                <w:sz w:val="26"/>
                <w:szCs w:val="26"/>
                <w:lang w:eastAsia="zh-CN" w:bidi="hi-IN"/>
              </w:rPr>
              <w:t>Размер платы, взимаемой при осуществлени</w:t>
            </w:r>
            <w:r>
              <w:rPr>
                <w:b/>
                <w:bCs/>
                <w:sz w:val="26"/>
                <w:szCs w:val="26"/>
                <w:lang w:eastAsia="zh-CN" w:bidi="hi-IN"/>
              </w:rPr>
              <w:t>и административной процедуры</w:t>
            </w:r>
          </w:p>
        </w:tc>
        <w:tc>
          <w:tcPr>
            <w:tcW w:w="762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8276D0" w:rsidRPr="007300C0" w:rsidRDefault="008276D0" w:rsidP="008B113D">
            <w:pPr>
              <w:suppressAutoHyphens/>
              <w:spacing w:before="120"/>
              <w:rPr>
                <w:rFonts w:eastAsia="Times New Roman"/>
                <w:color w:val="auto"/>
                <w:kern w:val="0"/>
                <w:sz w:val="26"/>
                <w:szCs w:val="26"/>
                <w:lang w:eastAsia="zh-CN" w:bidi="hi-IN"/>
              </w:rPr>
            </w:pPr>
            <w:r w:rsidRPr="007300C0">
              <w:rPr>
                <w:rFonts w:eastAsia="Times New Roman"/>
                <w:color w:val="auto"/>
                <w:kern w:val="0"/>
                <w:sz w:val="26"/>
                <w:szCs w:val="26"/>
                <w:lang w:eastAsia="zh-CN" w:bidi="hi-IN"/>
              </w:rPr>
              <w:t>бесплатно</w:t>
            </w:r>
            <w:r w:rsidRPr="007300C0">
              <w:rPr>
                <w:rFonts w:eastAsia="Times New Roman"/>
                <w:color w:val="auto"/>
                <w:kern w:val="0"/>
                <w:sz w:val="26"/>
                <w:szCs w:val="26"/>
                <w:lang w:val="en-US" w:eastAsia="zh-CN" w:bidi="hi-IN"/>
              </w:rPr>
              <w:t> </w:t>
            </w:r>
            <w:r w:rsidRPr="007300C0">
              <w:rPr>
                <w:rFonts w:eastAsia="Times New Roman"/>
                <w:color w:val="auto"/>
                <w:kern w:val="0"/>
                <w:sz w:val="26"/>
                <w:szCs w:val="26"/>
                <w:lang w:eastAsia="zh-CN" w:bidi="hi-IN"/>
              </w:rPr>
              <w:t>– для несовершеннолетних, а также физических лиц, проживающих в государственных стационарных организациях социального обслуживания</w:t>
            </w:r>
            <w:r w:rsidRPr="007300C0">
              <w:rPr>
                <w:rFonts w:eastAsia="Times New Roman"/>
                <w:color w:val="auto"/>
                <w:kern w:val="0"/>
                <w:sz w:val="26"/>
                <w:szCs w:val="26"/>
                <w:lang w:eastAsia="zh-CN" w:bidi="hi-IN"/>
              </w:rPr>
              <w:br/>
            </w:r>
            <w:r w:rsidRPr="007300C0">
              <w:rPr>
                <w:rFonts w:eastAsia="Times New Roman"/>
                <w:color w:val="auto"/>
                <w:kern w:val="0"/>
                <w:sz w:val="26"/>
                <w:szCs w:val="26"/>
                <w:lang w:eastAsia="zh-CN" w:bidi="hi-IN"/>
              </w:rPr>
              <w:br/>
              <w:t>0,5 базовой величины</w:t>
            </w:r>
            <w:r w:rsidRPr="007300C0">
              <w:rPr>
                <w:rFonts w:eastAsia="Times New Roman"/>
                <w:color w:val="auto"/>
                <w:kern w:val="0"/>
                <w:sz w:val="26"/>
                <w:szCs w:val="26"/>
                <w:lang w:val="en-US" w:eastAsia="zh-CN" w:bidi="hi-IN"/>
              </w:rPr>
              <w:t> </w:t>
            </w:r>
            <w:r w:rsidRPr="007300C0">
              <w:rPr>
                <w:rFonts w:eastAsia="Times New Roman"/>
                <w:color w:val="auto"/>
                <w:kern w:val="0"/>
                <w:sz w:val="26"/>
                <w:szCs w:val="26"/>
                <w:lang w:eastAsia="zh-CN" w:bidi="hi-IN"/>
              </w:rPr>
              <w:t>– для других лиц</w:t>
            </w:r>
          </w:p>
        </w:tc>
      </w:tr>
      <w:tr w:rsidR="008276D0" w:rsidTr="008B113D">
        <w:trPr>
          <w:trHeight w:val="1107"/>
        </w:trPr>
        <w:tc>
          <w:tcPr>
            <w:tcW w:w="27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8276D0" w:rsidRPr="007300C0" w:rsidRDefault="008276D0" w:rsidP="008B113D">
            <w:pPr>
              <w:suppressAutoHyphens/>
              <w:spacing w:line="260" w:lineRule="exact"/>
              <w:rPr>
                <w:rFonts w:eastAsia="Times New Roman"/>
                <w:b/>
                <w:color w:val="auto"/>
                <w:kern w:val="0"/>
                <w:sz w:val="26"/>
                <w:szCs w:val="26"/>
                <w:lang w:eastAsia="zh-CN" w:bidi="hi-IN"/>
              </w:rPr>
            </w:pPr>
            <w:r w:rsidRPr="007300C0">
              <w:rPr>
                <w:rFonts w:eastAsia="Times New Roman"/>
                <w:b/>
                <w:color w:val="auto"/>
                <w:kern w:val="0"/>
                <w:sz w:val="26"/>
                <w:szCs w:val="26"/>
                <w:lang w:eastAsia="zh-CN" w:bidi="hi-IN"/>
              </w:rPr>
              <w:t>Максимальный срок осуществления административной процедуры</w:t>
            </w:r>
          </w:p>
        </w:tc>
        <w:tc>
          <w:tcPr>
            <w:tcW w:w="762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8276D0" w:rsidRPr="007300C0" w:rsidRDefault="008276D0" w:rsidP="008B113D">
            <w:pPr>
              <w:suppressAutoHyphens/>
              <w:spacing w:before="120"/>
              <w:rPr>
                <w:rFonts w:eastAsia="Times New Roman"/>
                <w:color w:val="auto"/>
                <w:kern w:val="0"/>
                <w:sz w:val="26"/>
                <w:szCs w:val="26"/>
                <w:lang w:eastAsia="zh-CN" w:bidi="hi-IN"/>
              </w:rPr>
            </w:pPr>
            <w:r w:rsidRPr="007300C0">
              <w:rPr>
                <w:rFonts w:eastAsia="Times New Roman"/>
                <w:color w:val="auto"/>
                <w:kern w:val="0"/>
                <w:sz w:val="26"/>
                <w:szCs w:val="26"/>
                <w:lang w:eastAsia="zh-CN" w:bidi="hi-IN"/>
              </w:rPr>
              <w:t>3 рабочих дня со дня подачи заявления</w:t>
            </w:r>
          </w:p>
          <w:p w:rsidR="008276D0" w:rsidRPr="007300C0" w:rsidRDefault="008276D0" w:rsidP="008B113D">
            <w:pPr>
              <w:suppressAutoHyphens/>
              <w:spacing w:before="100" w:beforeAutospacing="1" w:after="100" w:afterAutospacing="1"/>
              <w:rPr>
                <w:rFonts w:eastAsia="Times New Roman"/>
                <w:color w:val="auto"/>
                <w:kern w:val="0"/>
                <w:sz w:val="26"/>
                <w:szCs w:val="26"/>
                <w:lang w:eastAsia="zh-CN" w:bidi="hi-IN"/>
              </w:rPr>
            </w:pPr>
          </w:p>
        </w:tc>
      </w:tr>
      <w:tr w:rsidR="008276D0" w:rsidTr="008B113D">
        <w:tc>
          <w:tcPr>
            <w:tcW w:w="27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8276D0" w:rsidRPr="007300C0" w:rsidRDefault="008276D0" w:rsidP="008B113D">
            <w:pPr>
              <w:suppressAutoHyphens/>
              <w:spacing w:line="260" w:lineRule="exact"/>
              <w:rPr>
                <w:rFonts w:eastAsia="Times New Roman"/>
                <w:b/>
                <w:color w:val="auto"/>
                <w:kern w:val="0"/>
                <w:sz w:val="26"/>
                <w:szCs w:val="26"/>
                <w:lang w:eastAsia="zh-CN" w:bidi="hi-IN"/>
              </w:rPr>
            </w:pPr>
            <w:r w:rsidRPr="007300C0">
              <w:rPr>
                <w:rFonts w:eastAsia="Times New Roman"/>
                <w:b/>
                <w:color w:val="auto"/>
                <w:kern w:val="0"/>
                <w:sz w:val="26"/>
                <w:szCs w:val="26"/>
                <w:lang w:eastAsia="zh-CN" w:bidi="hi-IN"/>
              </w:rPr>
              <w:t>Срок действия справки, другого документа (решения), выдаваемых (принимаемого) при осуществлении административной процедуры</w:t>
            </w:r>
          </w:p>
        </w:tc>
        <w:tc>
          <w:tcPr>
            <w:tcW w:w="762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8276D0" w:rsidRPr="007300C0" w:rsidRDefault="008276D0" w:rsidP="008B113D">
            <w:pPr>
              <w:suppressAutoHyphens/>
              <w:spacing w:before="120"/>
              <w:rPr>
                <w:rFonts w:eastAsia="Times New Roman"/>
                <w:color w:val="auto"/>
                <w:kern w:val="0"/>
                <w:sz w:val="26"/>
                <w:szCs w:val="26"/>
                <w:lang w:val="en-US" w:eastAsia="zh-CN" w:bidi="hi-IN"/>
              </w:rPr>
            </w:pPr>
            <w:proofErr w:type="spellStart"/>
            <w:r w:rsidRPr="007300C0">
              <w:rPr>
                <w:rFonts w:eastAsia="Times New Roman"/>
                <w:color w:val="auto"/>
                <w:kern w:val="0"/>
                <w:sz w:val="26"/>
                <w:szCs w:val="26"/>
                <w:lang w:val="en-US" w:eastAsia="zh-CN" w:bidi="hi-IN"/>
              </w:rPr>
              <w:t>бессрочно</w:t>
            </w:r>
            <w:proofErr w:type="spellEnd"/>
          </w:p>
          <w:p w:rsidR="008276D0" w:rsidRPr="007300C0" w:rsidRDefault="008276D0" w:rsidP="008B113D">
            <w:pPr>
              <w:suppressAutoHyphens/>
              <w:spacing w:line="280" w:lineRule="exact"/>
              <w:rPr>
                <w:sz w:val="26"/>
                <w:szCs w:val="26"/>
                <w:lang w:val="en-US" w:eastAsia="zh-CN" w:bidi="hi-IN"/>
              </w:rPr>
            </w:pPr>
          </w:p>
        </w:tc>
      </w:tr>
    </w:tbl>
    <w:p w:rsidR="008276D0" w:rsidRDefault="008276D0" w:rsidP="008276D0">
      <w:pPr>
        <w:rPr>
          <w:sz w:val="26"/>
          <w:szCs w:val="26"/>
        </w:rPr>
      </w:pPr>
    </w:p>
    <w:tbl>
      <w:tblPr>
        <w:tblW w:w="9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90"/>
      </w:tblGrid>
      <w:tr w:rsidR="008276D0" w:rsidTr="008B113D">
        <w:trPr>
          <w:cantSplit/>
          <w:trHeight w:val="567"/>
        </w:trPr>
        <w:tc>
          <w:tcPr>
            <w:tcW w:w="9690" w:type="dxa"/>
            <w:tcBorders>
              <w:top w:val="nil"/>
              <w:left w:val="nil"/>
              <w:bottom w:val="nil"/>
              <w:right w:val="nil"/>
            </w:tcBorders>
            <w:hideMark/>
          </w:tcPr>
          <w:p w:rsidR="008276D0" w:rsidRDefault="008276D0" w:rsidP="008B113D">
            <w:pPr>
              <w:rPr>
                <w:bCs/>
                <w:sz w:val="40"/>
                <w:szCs w:val="40"/>
              </w:rPr>
            </w:pPr>
            <w:bookmarkStart w:id="0" w:name="_Hlk167290212"/>
          </w:p>
          <w:p w:rsidR="008276D0" w:rsidRDefault="008276D0" w:rsidP="008B113D">
            <w:pPr>
              <w:rPr>
                <w:bCs/>
                <w:sz w:val="40"/>
                <w:szCs w:val="40"/>
              </w:rPr>
            </w:pPr>
          </w:p>
          <w:p w:rsidR="008276D0" w:rsidRDefault="008276D0" w:rsidP="008B113D">
            <w:pPr>
              <w:jc w:val="center"/>
              <w:rPr>
                <w:rFonts w:eastAsiaTheme="minorHAnsi"/>
                <w:bCs/>
                <w:color w:val="auto"/>
                <w:kern w:val="0"/>
                <w:sz w:val="40"/>
                <w:szCs w:val="40"/>
              </w:rPr>
            </w:pPr>
            <w:r>
              <w:rPr>
                <w:bCs/>
                <w:sz w:val="40"/>
                <w:szCs w:val="40"/>
              </w:rPr>
              <w:t xml:space="preserve">Реквизиты на оплату </w:t>
            </w:r>
          </w:p>
        </w:tc>
      </w:tr>
    </w:tbl>
    <w:bookmarkEnd w:id="0"/>
    <w:p w:rsidR="008276D0" w:rsidRDefault="008276D0" w:rsidP="008276D0">
      <w:pPr>
        <w:rPr>
          <w:rFonts w:eastAsia="Calibri"/>
          <w:sz w:val="28"/>
          <w:szCs w:val="28"/>
          <w:lang w:eastAsia="en-US"/>
        </w:rPr>
      </w:pPr>
      <w:r>
        <w:rPr>
          <w:rFonts w:eastAsia="Calibri"/>
          <w:sz w:val="28"/>
          <w:szCs w:val="28"/>
        </w:rPr>
        <w:t xml:space="preserve">Оплата за регистрацию по месту жительства / пребывания </w:t>
      </w:r>
    </w:p>
    <w:p w:rsidR="008276D0" w:rsidRDefault="008276D0" w:rsidP="008276D0">
      <w:pPr>
        <w:rPr>
          <w:rFonts w:eastAsia="Calibri"/>
          <w:sz w:val="28"/>
          <w:szCs w:val="28"/>
        </w:rPr>
      </w:pPr>
      <w:r>
        <w:rPr>
          <w:rFonts w:eastAsia="Calibri"/>
          <w:sz w:val="28"/>
          <w:szCs w:val="28"/>
        </w:rPr>
        <w:t>Адрес_________________________________</w:t>
      </w:r>
    </w:p>
    <w:p w:rsidR="008276D0" w:rsidRDefault="008276D0" w:rsidP="008276D0">
      <w:pPr>
        <w:rPr>
          <w:rFonts w:eastAsia="Calibri"/>
          <w:sz w:val="28"/>
          <w:szCs w:val="28"/>
        </w:rPr>
      </w:pPr>
      <w:r>
        <w:rPr>
          <w:rFonts w:eastAsia="Calibri"/>
          <w:sz w:val="28"/>
          <w:szCs w:val="28"/>
        </w:rPr>
        <w:t>ФИО_________________________________</w:t>
      </w:r>
    </w:p>
    <w:p w:rsidR="008276D0" w:rsidRDefault="008276D0" w:rsidP="008276D0">
      <w:pPr>
        <w:rPr>
          <w:sz w:val="32"/>
          <w:szCs w:val="32"/>
        </w:rPr>
      </w:pPr>
      <w:r>
        <w:rPr>
          <w:sz w:val="32"/>
          <w:szCs w:val="32"/>
        </w:rPr>
        <w:t xml:space="preserve">р/с </w:t>
      </w:r>
      <w:r>
        <w:rPr>
          <w:sz w:val="32"/>
          <w:szCs w:val="32"/>
          <w:lang w:val="en-US"/>
        </w:rPr>
        <w:t>BY</w:t>
      </w:r>
      <w:r>
        <w:rPr>
          <w:sz w:val="32"/>
          <w:szCs w:val="32"/>
        </w:rPr>
        <w:t>73</w:t>
      </w:r>
      <w:r>
        <w:rPr>
          <w:sz w:val="32"/>
          <w:szCs w:val="32"/>
          <w:lang w:val="en-US"/>
        </w:rPr>
        <w:t>AKBB</w:t>
      </w:r>
      <w:r>
        <w:rPr>
          <w:sz w:val="32"/>
          <w:szCs w:val="32"/>
        </w:rPr>
        <w:t>36006261401570000000,</w:t>
      </w:r>
    </w:p>
    <w:p w:rsidR="008276D0" w:rsidRDefault="008276D0" w:rsidP="008276D0">
      <w:pPr>
        <w:rPr>
          <w:sz w:val="32"/>
          <w:szCs w:val="32"/>
        </w:rPr>
      </w:pPr>
      <w:r>
        <w:rPr>
          <w:sz w:val="32"/>
          <w:szCs w:val="32"/>
        </w:rPr>
        <w:t>УНП: 600118566, ОКПО: 04429898</w:t>
      </w:r>
    </w:p>
    <w:p w:rsidR="008276D0" w:rsidRDefault="008276D0" w:rsidP="008276D0">
      <w:pPr>
        <w:rPr>
          <w:sz w:val="32"/>
          <w:szCs w:val="32"/>
        </w:rPr>
      </w:pPr>
      <w:r>
        <w:rPr>
          <w:sz w:val="32"/>
          <w:szCs w:val="32"/>
        </w:rPr>
        <w:t>УНН 600537220</w:t>
      </w:r>
    </w:p>
    <w:p w:rsidR="008276D0" w:rsidRDefault="008276D0" w:rsidP="008276D0">
      <w:pPr>
        <w:rPr>
          <w:sz w:val="26"/>
          <w:szCs w:val="26"/>
        </w:rPr>
      </w:pPr>
      <w:r>
        <w:rPr>
          <w:sz w:val="32"/>
          <w:szCs w:val="32"/>
        </w:rPr>
        <w:t>АСБ «Беларусбанк», г. Минск, БИК банка АКВВВ</w:t>
      </w:r>
      <w:r>
        <w:rPr>
          <w:sz w:val="32"/>
          <w:szCs w:val="32"/>
          <w:lang w:val="en-US"/>
        </w:rPr>
        <w:t>Y</w:t>
      </w:r>
      <w:r>
        <w:rPr>
          <w:sz w:val="32"/>
          <w:szCs w:val="32"/>
        </w:rPr>
        <w:t>2Х</w:t>
      </w:r>
    </w:p>
    <w:p w:rsidR="000D7684" w:rsidRDefault="008276D0">
      <w:bookmarkStart w:id="1" w:name="_GoBack"/>
      <w:bookmarkEnd w:id="1"/>
    </w:p>
    <w:sectPr w:rsidR="000D768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charset w:val="01"/>
    <w:family w:val="roman"/>
    <w:pitch w:val="variable"/>
  </w:font>
  <w:font w:name="Noto Sans SC Regular">
    <w:panose1 w:val="00000000000000000000"/>
    <w:charset w:val="00"/>
    <w:family w:val="roman"/>
    <w:notTrueType/>
    <w:pitch w:val="default"/>
  </w:font>
  <w:font w:name="Noto Sans Devanagari">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76D0"/>
    <w:rsid w:val="007B7D8F"/>
    <w:rsid w:val="008276D0"/>
    <w:rsid w:val="008479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B33A45-7DBC-488C-A0CA-AFCF41C462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276D0"/>
    <w:pPr>
      <w:spacing w:after="0" w:line="240" w:lineRule="auto"/>
    </w:pPr>
    <w:rPr>
      <w:rFonts w:ascii="Times New Roman" w:eastAsia="Symbol" w:hAnsi="Times New Roman" w:cs="Times New Roman"/>
      <w:color w:val="000000"/>
      <w:kern w:val="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qFormat/>
    <w:rsid w:val="008276D0"/>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660</Words>
  <Characters>3767</Characters>
  <Application>Microsoft Office Word</Application>
  <DocSecurity>0</DocSecurity>
  <Lines>31</Lines>
  <Paragraphs>8</Paragraphs>
  <ScaleCrop>false</ScaleCrop>
  <Company/>
  <LinksUpToDate>false</LinksUpToDate>
  <CharactersWithSpaces>4419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Uprav</dc:creator>
  <cp:keywords/>
  <dc:description/>
  <cp:lastModifiedBy>Uprav</cp:lastModifiedBy>
  <cp:revision>1</cp:revision>
  <dcterms:created xsi:type="dcterms:W3CDTF">2024-05-24T12:35:00Z</dcterms:created>
  <dcterms:modified xsi:type="dcterms:W3CDTF">2024-05-24T12:35:00Z</dcterms:modified>
</cp:coreProperties>
</file>