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C4" w:rsidRPr="004B310D" w:rsidRDefault="00DE3DC4" w:rsidP="00C84D93">
      <w:pPr>
        <w:jc w:val="center"/>
        <w:rPr>
          <w:b/>
          <w:lang w:val="be-BY"/>
        </w:rPr>
      </w:pPr>
      <w:r w:rsidRPr="004B310D">
        <w:rPr>
          <w:b/>
          <w:lang w:val="be-BY"/>
        </w:rPr>
        <w:t>Анализ производственного травматизма в Слуцком районе</w:t>
      </w:r>
    </w:p>
    <w:p w:rsidR="00AB280A" w:rsidRPr="004B310D" w:rsidRDefault="000977F2" w:rsidP="00C84D93">
      <w:pPr>
        <w:jc w:val="center"/>
        <w:rPr>
          <w:b/>
          <w:lang w:val="be-BY"/>
        </w:rPr>
      </w:pPr>
      <w:r w:rsidRPr="004B310D">
        <w:rPr>
          <w:b/>
          <w:lang w:val="be-BY"/>
        </w:rPr>
        <w:t>з</w:t>
      </w:r>
      <w:r w:rsidR="00DE3DC4" w:rsidRPr="004B310D">
        <w:rPr>
          <w:b/>
          <w:lang w:val="be-BY"/>
        </w:rPr>
        <w:t>а</w:t>
      </w:r>
      <w:r w:rsidR="00744B73" w:rsidRPr="004B310D">
        <w:rPr>
          <w:b/>
          <w:lang w:val="be-BY"/>
        </w:rPr>
        <w:t xml:space="preserve"> </w:t>
      </w:r>
      <w:r w:rsidR="00E67B8A" w:rsidRPr="004B310D">
        <w:rPr>
          <w:b/>
          <w:lang w:val="be-BY"/>
        </w:rPr>
        <w:t>2025</w:t>
      </w:r>
      <w:r w:rsidR="005C7E08" w:rsidRPr="004B310D">
        <w:rPr>
          <w:b/>
          <w:lang w:val="be-BY"/>
        </w:rPr>
        <w:t xml:space="preserve"> год</w:t>
      </w:r>
    </w:p>
    <w:p w:rsidR="00005681" w:rsidRPr="004B310D" w:rsidRDefault="00005681" w:rsidP="00DD7868">
      <w:pPr>
        <w:ind w:firstLine="567"/>
        <w:jc w:val="both"/>
        <w:rPr>
          <w:rFonts w:eastAsia="Calibri"/>
          <w:bCs/>
          <w:iCs/>
          <w:lang w:eastAsia="en-US"/>
        </w:rPr>
      </w:pPr>
    </w:p>
    <w:p w:rsidR="00005681" w:rsidRPr="004B310D" w:rsidRDefault="00005681" w:rsidP="00005681">
      <w:pPr>
        <w:rPr>
          <w:i/>
          <w:lang w:val="be-BY"/>
        </w:rPr>
      </w:pPr>
      <w:r w:rsidRPr="004B310D">
        <w:rPr>
          <w:i/>
          <w:lang w:val="be-BY"/>
        </w:rPr>
        <w:t xml:space="preserve">По имеющейся информации по состоянию </w:t>
      </w:r>
      <w:r w:rsidR="008A78B0">
        <w:rPr>
          <w:i/>
          <w:lang w:val="be-BY"/>
        </w:rPr>
        <w:t xml:space="preserve">на </w:t>
      </w:r>
      <w:r w:rsidR="0043742E">
        <w:rPr>
          <w:i/>
          <w:lang w:val="be-BY"/>
        </w:rPr>
        <w:t>27 марта</w:t>
      </w:r>
      <w:r w:rsidR="00D90134">
        <w:rPr>
          <w:i/>
          <w:lang w:val="be-BY"/>
        </w:rPr>
        <w:t xml:space="preserve"> </w:t>
      </w:r>
      <w:r w:rsidR="00E456D3" w:rsidRPr="004B310D">
        <w:rPr>
          <w:i/>
          <w:lang w:val="be-BY"/>
        </w:rPr>
        <w:t>202</w:t>
      </w:r>
      <w:r w:rsidR="00DE7A63">
        <w:rPr>
          <w:i/>
          <w:lang w:val="be-BY"/>
        </w:rPr>
        <w:t>6</w:t>
      </w:r>
      <w:r w:rsidRPr="004B310D">
        <w:rPr>
          <w:i/>
          <w:lang w:val="be-BY"/>
        </w:rPr>
        <w:t xml:space="preserve"> года</w:t>
      </w:r>
    </w:p>
    <w:p w:rsidR="00A07E68" w:rsidRPr="00F20DDE" w:rsidRDefault="00A07E68" w:rsidP="00A07E68">
      <w:pPr>
        <w:ind w:firstLine="709"/>
        <w:jc w:val="both"/>
        <w:rPr>
          <w:rFonts w:eastAsia="Calibri"/>
          <w:bCs/>
          <w:iCs/>
          <w:lang w:eastAsia="en-US"/>
        </w:rPr>
      </w:pPr>
      <w:r w:rsidRPr="00F20DDE">
        <w:rPr>
          <w:rFonts w:eastAsia="Calibri"/>
          <w:bCs/>
          <w:iCs/>
          <w:lang w:eastAsia="en-US"/>
        </w:rPr>
        <w:t xml:space="preserve">За </w:t>
      </w:r>
      <w:r w:rsidR="00E67B8A" w:rsidRPr="00F20DDE">
        <w:rPr>
          <w:rFonts w:eastAsia="Calibri"/>
          <w:bCs/>
          <w:iCs/>
          <w:lang w:eastAsia="en-US"/>
        </w:rPr>
        <w:t>январь-</w:t>
      </w:r>
      <w:r w:rsidR="006C2DDD" w:rsidRPr="00F20DDE">
        <w:rPr>
          <w:rFonts w:eastAsia="Calibri"/>
          <w:bCs/>
          <w:iCs/>
          <w:lang w:eastAsia="en-US"/>
        </w:rPr>
        <w:t>декабрь</w:t>
      </w:r>
      <w:r w:rsidR="00E67B8A" w:rsidRPr="00F20DDE">
        <w:rPr>
          <w:rFonts w:eastAsia="Calibri"/>
          <w:bCs/>
          <w:iCs/>
          <w:lang w:eastAsia="en-US"/>
        </w:rPr>
        <w:t xml:space="preserve"> 2025</w:t>
      </w:r>
      <w:r w:rsidRPr="00F20DDE">
        <w:rPr>
          <w:rFonts w:eastAsia="Calibri"/>
          <w:bCs/>
          <w:iCs/>
          <w:lang w:eastAsia="en-US"/>
        </w:rPr>
        <w:t xml:space="preserve"> год</w:t>
      </w:r>
      <w:r w:rsidR="00E67B8A" w:rsidRPr="00F20DDE">
        <w:rPr>
          <w:rFonts w:eastAsia="Calibri"/>
          <w:bCs/>
          <w:iCs/>
          <w:lang w:eastAsia="en-US"/>
        </w:rPr>
        <w:t>а</w:t>
      </w:r>
      <w:r w:rsidRPr="00F20DDE">
        <w:rPr>
          <w:rFonts w:eastAsia="Calibri"/>
          <w:bCs/>
          <w:iCs/>
          <w:lang w:eastAsia="en-US"/>
        </w:rPr>
        <w:t xml:space="preserve"> в организациях Слуцкого района зарегистрировано </w:t>
      </w:r>
      <w:r w:rsidR="006C2DDD" w:rsidRPr="00F20DDE">
        <w:rPr>
          <w:rFonts w:eastAsia="Calibri"/>
          <w:bCs/>
          <w:iCs/>
          <w:lang w:eastAsia="en-US"/>
        </w:rPr>
        <w:t>3</w:t>
      </w:r>
      <w:r w:rsidR="00DE7A63" w:rsidRPr="00F20DDE">
        <w:rPr>
          <w:rFonts w:eastAsia="Calibri"/>
          <w:bCs/>
          <w:iCs/>
          <w:lang w:eastAsia="en-US"/>
        </w:rPr>
        <w:t>7</w:t>
      </w:r>
      <w:r w:rsidR="00BE781E" w:rsidRPr="00F20DDE">
        <w:rPr>
          <w:rFonts w:eastAsia="Calibri"/>
          <w:bCs/>
          <w:iCs/>
          <w:lang w:eastAsia="en-US"/>
        </w:rPr>
        <w:t xml:space="preserve"> несчастных случа</w:t>
      </w:r>
      <w:r w:rsidR="00DE7A63" w:rsidRPr="00F20DDE">
        <w:rPr>
          <w:rFonts w:eastAsia="Calibri"/>
          <w:bCs/>
          <w:iCs/>
          <w:lang w:eastAsia="en-US"/>
        </w:rPr>
        <w:t>ев</w:t>
      </w:r>
      <w:r w:rsidRPr="00F20DDE">
        <w:rPr>
          <w:rFonts w:eastAsia="Calibri"/>
          <w:bCs/>
          <w:iCs/>
          <w:lang w:eastAsia="en-US"/>
        </w:rPr>
        <w:t xml:space="preserve"> на производстве (пострадал</w:t>
      </w:r>
      <w:r w:rsidR="00BE781E" w:rsidRPr="00F20DDE">
        <w:rPr>
          <w:rFonts w:eastAsia="Calibri"/>
          <w:bCs/>
          <w:iCs/>
          <w:lang w:eastAsia="en-US"/>
        </w:rPr>
        <w:t>о</w:t>
      </w:r>
      <w:r w:rsidRPr="00F20DDE">
        <w:rPr>
          <w:rFonts w:eastAsia="Calibri"/>
          <w:bCs/>
          <w:iCs/>
          <w:lang w:eastAsia="en-US"/>
        </w:rPr>
        <w:t xml:space="preserve"> </w:t>
      </w:r>
      <w:r w:rsidR="006C2DDD" w:rsidRPr="00F20DDE">
        <w:rPr>
          <w:rFonts w:eastAsia="Calibri"/>
          <w:bCs/>
          <w:iCs/>
          <w:lang w:eastAsia="en-US"/>
        </w:rPr>
        <w:t>3</w:t>
      </w:r>
      <w:r w:rsidR="00DE7A63" w:rsidRPr="00F20DDE">
        <w:rPr>
          <w:rFonts w:eastAsia="Calibri"/>
          <w:bCs/>
          <w:iCs/>
          <w:lang w:eastAsia="en-US"/>
        </w:rPr>
        <w:t>7</w:t>
      </w:r>
      <w:r w:rsidR="00BE781E" w:rsidRPr="00F20DDE">
        <w:rPr>
          <w:rFonts w:eastAsia="Calibri"/>
          <w:bCs/>
          <w:iCs/>
          <w:lang w:eastAsia="en-US"/>
        </w:rPr>
        <w:t xml:space="preserve"> работающих</w:t>
      </w:r>
      <w:r w:rsidRPr="00F20DDE">
        <w:rPr>
          <w:rFonts w:eastAsia="Calibri"/>
          <w:bCs/>
          <w:iCs/>
          <w:lang w:eastAsia="en-US"/>
        </w:rPr>
        <w:t>), из которых:</w:t>
      </w:r>
    </w:p>
    <w:p w:rsidR="00F253B1" w:rsidRPr="00F20DDE" w:rsidRDefault="00F836CB" w:rsidP="00F253B1">
      <w:pPr>
        <w:ind w:firstLine="709"/>
        <w:jc w:val="both"/>
        <w:rPr>
          <w:bCs/>
          <w:i/>
          <w:iCs/>
        </w:rPr>
      </w:pPr>
      <w:r w:rsidRPr="00F20DDE">
        <w:rPr>
          <w:b/>
          <w:bCs/>
          <w:iCs/>
        </w:rPr>
        <w:t>1</w:t>
      </w:r>
      <w:r w:rsidR="00F253B1" w:rsidRPr="00F20DDE">
        <w:rPr>
          <w:b/>
          <w:bCs/>
          <w:iCs/>
          <w:lang w:val="en-US"/>
        </w:rPr>
        <w:t> </w:t>
      </w:r>
      <w:r w:rsidR="00F253B1" w:rsidRPr="00F20DDE">
        <w:rPr>
          <w:b/>
          <w:bCs/>
          <w:iCs/>
        </w:rPr>
        <w:t>–</w:t>
      </w:r>
      <w:r w:rsidR="00F253B1" w:rsidRPr="00F20DDE">
        <w:rPr>
          <w:b/>
          <w:bCs/>
          <w:iCs/>
          <w:lang w:val="en-US"/>
        </w:rPr>
        <w:t> </w:t>
      </w:r>
      <w:r w:rsidR="00F253B1" w:rsidRPr="00F20DDE">
        <w:rPr>
          <w:bCs/>
          <w:iCs/>
        </w:rPr>
        <w:t>со смертельным исходом</w:t>
      </w:r>
      <w:r w:rsidR="002D624C" w:rsidRPr="00F20DDE">
        <w:rPr>
          <w:bCs/>
          <w:iCs/>
        </w:rPr>
        <w:t xml:space="preserve"> (или </w:t>
      </w:r>
      <w:r w:rsidR="00DE7A63" w:rsidRPr="00F20DDE">
        <w:rPr>
          <w:bCs/>
          <w:iCs/>
        </w:rPr>
        <w:t>2,7</w:t>
      </w:r>
      <w:r w:rsidR="00D1350A" w:rsidRPr="00F20DDE">
        <w:rPr>
          <w:bCs/>
          <w:iCs/>
        </w:rPr>
        <w:t> </w:t>
      </w:r>
      <w:r w:rsidR="002D624C" w:rsidRPr="00F20DDE">
        <w:rPr>
          <w:bCs/>
          <w:iCs/>
        </w:rPr>
        <w:t>%)</w:t>
      </w:r>
      <w:r w:rsidR="00F253B1" w:rsidRPr="00F20DDE">
        <w:rPr>
          <w:bCs/>
          <w:iCs/>
        </w:rPr>
        <w:t xml:space="preserve"> (</w:t>
      </w:r>
      <w:r w:rsidR="00F253B1" w:rsidRPr="00F20DDE">
        <w:rPr>
          <w:i/>
        </w:rPr>
        <w:t>ОАО «Слуцкая мебельная фабрика»</w:t>
      </w:r>
      <w:r w:rsidR="0003479B" w:rsidRPr="00F20DDE">
        <w:rPr>
          <w:bCs/>
          <w:i/>
          <w:iCs/>
        </w:rPr>
        <w:t>)</w:t>
      </w:r>
      <w:r w:rsidR="0003479B" w:rsidRPr="00F20DDE">
        <w:rPr>
          <w:i/>
        </w:rPr>
        <w:t>;</w:t>
      </w:r>
    </w:p>
    <w:p w:rsidR="00A07E68" w:rsidRPr="00F20DDE" w:rsidRDefault="00DE7A63" w:rsidP="00A07E68">
      <w:pPr>
        <w:ind w:firstLine="709"/>
        <w:jc w:val="both"/>
        <w:rPr>
          <w:i/>
          <w:u w:val="single"/>
        </w:rPr>
      </w:pPr>
      <w:r w:rsidRPr="00F20DDE">
        <w:rPr>
          <w:rFonts w:eastAsia="Calibri"/>
          <w:b/>
          <w:bCs/>
          <w:iCs/>
          <w:lang w:eastAsia="en-US"/>
        </w:rPr>
        <w:t>11</w:t>
      </w:r>
      <w:r w:rsidR="006C2DDD" w:rsidRPr="00F20DDE">
        <w:rPr>
          <w:rFonts w:eastAsia="Calibri"/>
          <w:b/>
          <w:bCs/>
          <w:iCs/>
          <w:lang w:eastAsia="en-US"/>
        </w:rPr>
        <w:t xml:space="preserve"> </w:t>
      </w:r>
      <w:r w:rsidR="00E2769B" w:rsidRPr="00F20DDE">
        <w:rPr>
          <w:rFonts w:eastAsia="Calibri"/>
          <w:b/>
          <w:bCs/>
          <w:iCs/>
          <w:lang w:eastAsia="en-US"/>
        </w:rPr>
        <w:t xml:space="preserve">- </w:t>
      </w:r>
      <w:r w:rsidR="00A07E68" w:rsidRPr="00F20DDE">
        <w:rPr>
          <w:rFonts w:eastAsia="Calibri"/>
          <w:lang w:eastAsia="en-US"/>
        </w:rPr>
        <w:t>с тяжелым исходом (</w:t>
      </w:r>
      <w:r w:rsidR="00993C43" w:rsidRPr="00F20DDE">
        <w:rPr>
          <w:rFonts w:eastAsia="Calibri"/>
          <w:lang w:eastAsia="en-US"/>
        </w:rPr>
        <w:t xml:space="preserve">или </w:t>
      </w:r>
      <w:r w:rsidR="006C2DDD" w:rsidRPr="00F20DDE">
        <w:rPr>
          <w:rFonts w:eastAsia="Calibri"/>
          <w:lang w:eastAsia="en-US"/>
        </w:rPr>
        <w:t>2</w:t>
      </w:r>
      <w:r w:rsidR="00D167BB" w:rsidRPr="00F20DDE">
        <w:rPr>
          <w:rFonts w:eastAsia="Calibri"/>
          <w:lang w:eastAsia="en-US"/>
        </w:rPr>
        <w:t>9,7</w:t>
      </w:r>
      <w:r w:rsidR="00993C43" w:rsidRPr="00F20DDE">
        <w:rPr>
          <w:rFonts w:eastAsia="Calibri"/>
          <w:lang w:eastAsia="en-US"/>
        </w:rPr>
        <w:t> </w:t>
      </w:r>
      <w:r w:rsidR="002D624C" w:rsidRPr="00F20DDE">
        <w:rPr>
          <w:rFonts w:eastAsia="Calibri"/>
          <w:lang w:eastAsia="en-US"/>
        </w:rPr>
        <w:t>%</w:t>
      </w:r>
      <w:r w:rsidR="00D1350A" w:rsidRPr="00F20DDE">
        <w:rPr>
          <w:rFonts w:eastAsia="Calibri"/>
          <w:lang w:eastAsia="en-US"/>
        </w:rPr>
        <w:t xml:space="preserve">) </w:t>
      </w:r>
      <w:r w:rsidR="00A07E68" w:rsidRPr="00F20DDE">
        <w:rPr>
          <w:rFonts w:eastAsia="Calibri"/>
          <w:bCs/>
          <w:i/>
          <w:iCs/>
          <w:lang w:eastAsia="en-US"/>
        </w:rPr>
        <w:t>(</w:t>
      </w:r>
      <w:r w:rsidR="002D624C" w:rsidRPr="00F20DDE">
        <w:rPr>
          <w:rFonts w:eastAsia="Calibri"/>
          <w:bCs/>
          <w:i/>
          <w:iCs/>
          <w:lang w:eastAsia="en-US"/>
        </w:rPr>
        <w:t xml:space="preserve">СХФ ОАО «Слуцкий сыродельный </w:t>
      </w:r>
      <w:r w:rsidR="00E2769B" w:rsidRPr="00F20DDE">
        <w:rPr>
          <w:rFonts w:eastAsia="Calibri"/>
          <w:bCs/>
          <w:i/>
          <w:iCs/>
          <w:lang w:eastAsia="en-US"/>
        </w:rPr>
        <w:t>комбинат»</w:t>
      </w:r>
      <w:r w:rsidR="00197B96" w:rsidRPr="00F20DDE">
        <w:rPr>
          <w:rFonts w:eastAsia="Calibri"/>
          <w:bCs/>
          <w:i/>
          <w:iCs/>
          <w:lang w:eastAsia="en-US"/>
        </w:rPr>
        <w:t>,</w:t>
      </w:r>
      <w:r w:rsidR="00E2769B" w:rsidRPr="00F20DDE">
        <w:rPr>
          <w:rFonts w:eastAsia="Calibri"/>
          <w:bCs/>
          <w:i/>
          <w:iCs/>
          <w:lang w:eastAsia="en-US"/>
        </w:rPr>
        <w:t xml:space="preserve"> </w:t>
      </w:r>
      <w:r w:rsidR="00197B96" w:rsidRPr="00F20DDE">
        <w:rPr>
          <w:rFonts w:eastAsia="Calibri"/>
          <w:bCs/>
          <w:i/>
          <w:iCs/>
          <w:lang w:eastAsia="en-US"/>
        </w:rPr>
        <w:t>ОАО «Слуцкая Нива»</w:t>
      </w:r>
      <w:r w:rsidR="0003479B" w:rsidRPr="00F20DDE">
        <w:rPr>
          <w:rFonts w:eastAsia="Calibri"/>
          <w:bCs/>
          <w:i/>
          <w:iCs/>
          <w:lang w:eastAsia="en-US"/>
        </w:rPr>
        <w:t xml:space="preserve"> (</w:t>
      </w:r>
      <w:r w:rsidR="00354E05" w:rsidRPr="00F20DDE">
        <w:rPr>
          <w:rFonts w:eastAsia="Calibri"/>
          <w:bCs/>
          <w:i/>
          <w:iCs/>
          <w:lang w:eastAsia="en-US"/>
        </w:rPr>
        <w:t>3</w:t>
      </w:r>
      <w:r w:rsidR="0003479B" w:rsidRPr="00F20DDE">
        <w:rPr>
          <w:rFonts w:eastAsia="Calibri"/>
          <w:bCs/>
          <w:i/>
          <w:iCs/>
          <w:lang w:eastAsia="en-US"/>
        </w:rPr>
        <w:t xml:space="preserve"> случая)</w:t>
      </w:r>
      <w:r w:rsidR="00E741ED" w:rsidRPr="00F20DDE">
        <w:rPr>
          <w:rFonts w:eastAsia="Calibri"/>
          <w:bCs/>
          <w:i/>
          <w:iCs/>
          <w:lang w:eastAsia="en-US"/>
        </w:rPr>
        <w:t>,</w:t>
      </w:r>
      <w:r w:rsidR="00197B96" w:rsidRPr="00F20DDE">
        <w:rPr>
          <w:rFonts w:eastAsia="Calibri"/>
          <w:bCs/>
          <w:i/>
          <w:iCs/>
          <w:lang w:eastAsia="en-US"/>
        </w:rPr>
        <w:t xml:space="preserve"> </w:t>
      </w:r>
      <w:r w:rsidR="00E741ED" w:rsidRPr="00F20DDE">
        <w:rPr>
          <w:i/>
        </w:rPr>
        <w:t>ОАО «Слуцкий сахарорафинадный комбинат»</w:t>
      </w:r>
      <w:r w:rsidR="00674B05" w:rsidRPr="00F20DDE">
        <w:rPr>
          <w:i/>
        </w:rPr>
        <w:t>, ОАО «</w:t>
      </w:r>
      <w:proofErr w:type="spellStart"/>
      <w:r w:rsidR="00674B05" w:rsidRPr="00F20DDE">
        <w:rPr>
          <w:i/>
        </w:rPr>
        <w:t>Весейский</w:t>
      </w:r>
      <w:proofErr w:type="spellEnd"/>
      <w:r w:rsidR="00674B05" w:rsidRPr="00F20DDE">
        <w:rPr>
          <w:i/>
        </w:rPr>
        <w:t xml:space="preserve"> Покров»</w:t>
      </w:r>
      <w:r w:rsidR="00354E05" w:rsidRPr="00F20DDE">
        <w:rPr>
          <w:i/>
        </w:rPr>
        <w:t>,</w:t>
      </w:r>
      <w:r w:rsidR="00674B05" w:rsidRPr="00F20DDE">
        <w:rPr>
          <w:i/>
        </w:rPr>
        <w:t xml:space="preserve"> </w:t>
      </w:r>
      <w:r w:rsidR="00354E05" w:rsidRPr="00F20DDE">
        <w:rPr>
          <w:rFonts w:eastAsia="Calibri"/>
          <w:bCs/>
          <w:i/>
          <w:iCs/>
          <w:lang w:eastAsia="en-US"/>
        </w:rPr>
        <w:t>ГЛХУ «Слуцкий Лесхоз», ОАО «Слуцкий уксусный завод»</w:t>
      </w:r>
      <w:r w:rsidR="00D167BB" w:rsidRPr="00F20DDE">
        <w:rPr>
          <w:rFonts w:eastAsia="Calibri"/>
          <w:bCs/>
          <w:i/>
          <w:iCs/>
          <w:lang w:eastAsia="en-US"/>
        </w:rPr>
        <w:t>,</w:t>
      </w:r>
      <w:r w:rsidR="00354E05" w:rsidRPr="00F20DDE">
        <w:rPr>
          <w:rFonts w:eastAsia="Calibri"/>
          <w:bCs/>
          <w:i/>
          <w:iCs/>
          <w:lang w:eastAsia="en-US"/>
        </w:rPr>
        <w:t xml:space="preserve"> </w:t>
      </w:r>
      <w:r w:rsidR="00D167BB" w:rsidRPr="00F20DDE">
        <w:rPr>
          <w:rFonts w:eastAsia="Calibri"/>
          <w:bCs/>
          <w:i/>
          <w:iCs/>
          <w:lang w:eastAsia="en-US"/>
        </w:rPr>
        <w:t>ОАО «Крановый завод»</w:t>
      </w:r>
      <w:r w:rsidR="001F5D45" w:rsidRPr="00F20DDE">
        <w:rPr>
          <w:rFonts w:eastAsia="Calibri"/>
          <w:bCs/>
          <w:i/>
          <w:iCs/>
          <w:lang w:eastAsia="en-US"/>
        </w:rPr>
        <w:t>,</w:t>
      </w:r>
      <w:r w:rsidR="00D167BB" w:rsidRPr="00F20DDE">
        <w:rPr>
          <w:rFonts w:eastAsia="Calibri"/>
          <w:bCs/>
          <w:i/>
          <w:iCs/>
          <w:lang w:eastAsia="en-US"/>
        </w:rPr>
        <w:t xml:space="preserve"> </w:t>
      </w:r>
      <w:r w:rsidR="001F5D45" w:rsidRPr="00F20DDE">
        <w:rPr>
          <w:rFonts w:eastAsia="Calibri"/>
          <w:bCs/>
          <w:i/>
          <w:iCs/>
          <w:lang w:eastAsia="en-US"/>
        </w:rPr>
        <w:t>ГУО</w:t>
      </w:r>
      <w:r w:rsidR="001F5D45" w:rsidRPr="00F20DDE">
        <w:rPr>
          <w:i/>
        </w:rPr>
        <w:t xml:space="preserve"> «Детский сад №19 г. Слуцка», ОАО «Слуцкий льнозавод» </w:t>
      </w:r>
      <w:r w:rsidR="00E2769B" w:rsidRPr="00F20DDE">
        <w:rPr>
          <w:rFonts w:eastAsia="Calibri"/>
          <w:bCs/>
          <w:i/>
          <w:iCs/>
          <w:lang w:eastAsia="en-US"/>
        </w:rPr>
        <w:t>- расследовани</w:t>
      </w:r>
      <w:r w:rsidR="00E741ED" w:rsidRPr="00F20DDE">
        <w:rPr>
          <w:rFonts w:eastAsia="Calibri"/>
          <w:bCs/>
          <w:i/>
          <w:iCs/>
          <w:lang w:eastAsia="en-US"/>
        </w:rPr>
        <w:t>я</w:t>
      </w:r>
      <w:r w:rsidR="00E2769B" w:rsidRPr="00F20DDE">
        <w:rPr>
          <w:rFonts w:eastAsia="Calibri"/>
          <w:bCs/>
          <w:i/>
          <w:iCs/>
          <w:lang w:eastAsia="en-US"/>
        </w:rPr>
        <w:t xml:space="preserve"> завершен</w:t>
      </w:r>
      <w:r w:rsidR="00E741ED" w:rsidRPr="00F20DDE">
        <w:rPr>
          <w:rFonts w:eastAsia="Calibri"/>
          <w:bCs/>
          <w:i/>
          <w:iCs/>
          <w:lang w:eastAsia="en-US"/>
        </w:rPr>
        <w:t>ы</w:t>
      </w:r>
      <w:r w:rsidR="00A07E68" w:rsidRPr="00F20DDE">
        <w:rPr>
          <w:i/>
        </w:rPr>
        <w:t>)</w:t>
      </w:r>
      <w:r w:rsidR="004E2CE9" w:rsidRPr="00F20DDE">
        <w:rPr>
          <w:i/>
        </w:rPr>
        <w:t>;</w:t>
      </w:r>
      <w:r w:rsidR="00150852" w:rsidRPr="00F20DDE">
        <w:rPr>
          <w:i/>
        </w:rPr>
        <w:t xml:space="preserve"> </w:t>
      </w:r>
    </w:p>
    <w:p w:rsidR="00D541B7" w:rsidRDefault="00354E05" w:rsidP="00CD5D20">
      <w:pPr>
        <w:ind w:firstLine="709"/>
        <w:jc w:val="both"/>
        <w:rPr>
          <w:rFonts w:eastAsia="Calibri"/>
          <w:bCs/>
          <w:iCs/>
          <w:lang w:eastAsia="en-US"/>
        </w:rPr>
      </w:pPr>
      <w:r w:rsidRPr="00F20DDE">
        <w:rPr>
          <w:rFonts w:eastAsia="Calibri"/>
          <w:b/>
          <w:bCs/>
          <w:iCs/>
        </w:rPr>
        <w:t>2</w:t>
      </w:r>
      <w:r w:rsidR="008E630A" w:rsidRPr="00F20DDE">
        <w:rPr>
          <w:rFonts w:eastAsia="Calibri"/>
          <w:b/>
          <w:bCs/>
          <w:iCs/>
        </w:rPr>
        <w:t>5</w:t>
      </w:r>
      <w:r w:rsidR="00A07E68" w:rsidRPr="00F20DDE">
        <w:rPr>
          <w:rFonts w:eastAsia="Calibri"/>
          <w:bCs/>
          <w:iCs/>
        </w:rPr>
        <w:t xml:space="preserve"> </w:t>
      </w:r>
      <w:r w:rsidR="00790676" w:rsidRPr="00F20DDE">
        <w:rPr>
          <w:rFonts w:eastAsia="Calibri"/>
          <w:bCs/>
          <w:iCs/>
        </w:rPr>
        <w:t xml:space="preserve">- </w:t>
      </w:r>
      <w:r w:rsidR="00A07E68" w:rsidRPr="00F20DDE">
        <w:rPr>
          <w:rFonts w:eastAsia="Calibri"/>
          <w:bCs/>
          <w:iCs/>
          <w:lang w:eastAsia="en-US"/>
        </w:rPr>
        <w:t>не относящи</w:t>
      </w:r>
      <w:r w:rsidR="00F474CA" w:rsidRPr="00F20DDE">
        <w:rPr>
          <w:rFonts w:eastAsia="Calibri"/>
          <w:bCs/>
          <w:iCs/>
          <w:lang w:eastAsia="en-US"/>
        </w:rPr>
        <w:t>х</w:t>
      </w:r>
      <w:r w:rsidR="00A07E68" w:rsidRPr="00F20DDE">
        <w:rPr>
          <w:rFonts w:eastAsia="Calibri"/>
          <w:bCs/>
          <w:iCs/>
          <w:lang w:eastAsia="en-US"/>
        </w:rPr>
        <w:t>ся к тяжелым производственным травмам</w:t>
      </w:r>
      <w:r w:rsidR="00A07E68" w:rsidRPr="00F20DDE">
        <w:rPr>
          <w:rFonts w:eastAsia="Calibri"/>
          <w:b/>
          <w:bCs/>
          <w:iCs/>
          <w:lang w:eastAsia="en-US"/>
        </w:rPr>
        <w:t xml:space="preserve"> </w:t>
      </w:r>
      <w:r w:rsidR="00A07E68" w:rsidRPr="00F20DDE">
        <w:rPr>
          <w:rFonts w:eastAsia="Calibri"/>
          <w:bCs/>
          <w:iCs/>
          <w:lang w:eastAsia="en-US"/>
        </w:rPr>
        <w:t>(</w:t>
      </w:r>
      <w:r w:rsidR="00DF0918" w:rsidRPr="00F20DDE">
        <w:rPr>
          <w:rFonts w:eastAsia="Calibri"/>
          <w:bCs/>
          <w:iCs/>
          <w:lang w:eastAsia="en-US"/>
        </w:rPr>
        <w:t xml:space="preserve">или </w:t>
      </w:r>
      <w:r w:rsidR="008E630A" w:rsidRPr="00F20DDE">
        <w:rPr>
          <w:rFonts w:eastAsia="Calibri"/>
          <w:bCs/>
          <w:iCs/>
          <w:lang w:eastAsia="en-US"/>
        </w:rPr>
        <w:t>67,6</w:t>
      </w:r>
      <w:r w:rsidR="004E2CE9" w:rsidRPr="00F20DDE">
        <w:rPr>
          <w:rFonts w:eastAsia="Calibri"/>
          <w:bCs/>
          <w:iCs/>
          <w:lang w:eastAsia="en-US"/>
        </w:rPr>
        <w:t xml:space="preserve"> </w:t>
      </w:r>
      <w:r w:rsidR="00DF0918" w:rsidRPr="00F20DDE">
        <w:rPr>
          <w:rFonts w:eastAsia="Calibri"/>
          <w:bCs/>
          <w:iCs/>
          <w:lang w:eastAsia="en-US"/>
        </w:rPr>
        <w:t>%</w:t>
      </w:r>
      <w:r w:rsidR="00A07E68" w:rsidRPr="00F20DDE">
        <w:rPr>
          <w:rFonts w:eastAsia="Calibri"/>
          <w:bCs/>
          <w:iCs/>
          <w:lang w:eastAsia="en-US"/>
        </w:rPr>
        <w:t xml:space="preserve">) </w:t>
      </w:r>
      <w:r w:rsidR="00A07E68" w:rsidRPr="00F20DDE">
        <w:rPr>
          <w:rFonts w:eastAsia="Calibri"/>
          <w:bCs/>
          <w:i/>
          <w:iCs/>
          <w:lang w:eastAsia="en-US"/>
        </w:rPr>
        <w:t>(СХФ «Кривая Гряда» ОАО «Слуцкий сыродельный комбинат»</w:t>
      </w:r>
      <w:r w:rsidR="0083134F" w:rsidRPr="00F20DDE">
        <w:rPr>
          <w:rFonts w:eastAsia="Calibri"/>
          <w:bCs/>
          <w:i/>
          <w:iCs/>
          <w:lang w:eastAsia="en-US"/>
        </w:rPr>
        <w:t xml:space="preserve"> (2 случая)</w:t>
      </w:r>
      <w:r w:rsidR="00604CBD" w:rsidRPr="00F20DDE">
        <w:rPr>
          <w:rFonts w:eastAsia="Calibri"/>
          <w:bCs/>
          <w:i/>
          <w:iCs/>
          <w:lang w:eastAsia="en-US"/>
        </w:rPr>
        <w:t xml:space="preserve">, </w:t>
      </w:r>
      <w:r w:rsidR="00C36689" w:rsidRPr="00F20DDE">
        <w:rPr>
          <w:rFonts w:eastAsia="Calibri"/>
          <w:bCs/>
          <w:i/>
          <w:iCs/>
          <w:lang w:eastAsia="en-US"/>
        </w:rPr>
        <w:br/>
      </w:r>
      <w:r w:rsidR="00604CBD" w:rsidRPr="00F20DDE">
        <w:rPr>
          <w:rFonts w:eastAsia="Calibri"/>
          <w:bCs/>
          <w:i/>
          <w:iCs/>
          <w:lang w:eastAsia="en-US"/>
        </w:rPr>
        <w:t>КУП «</w:t>
      </w:r>
      <w:proofErr w:type="spellStart"/>
      <w:r w:rsidR="00604CBD" w:rsidRPr="00F20DDE">
        <w:rPr>
          <w:rFonts w:eastAsia="Calibri"/>
          <w:bCs/>
          <w:i/>
          <w:iCs/>
          <w:lang w:eastAsia="en-US"/>
        </w:rPr>
        <w:t>Слуцкторг</w:t>
      </w:r>
      <w:proofErr w:type="spellEnd"/>
      <w:r w:rsidR="00604CBD" w:rsidRPr="00F20DDE">
        <w:rPr>
          <w:rFonts w:eastAsia="Calibri"/>
          <w:bCs/>
          <w:i/>
          <w:iCs/>
          <w:lang w:eastAsia="en-US"/>
        </w:rPr>
        <w:t>», ОАО</w:t>
      </w:r>
      <w:r w:rsidR="00604CBD" w:rsidRPr="004B310D">
        <w:rPr>
          <w:rFonts w:eastAsia="Calibri"/>
          <w:bCs/>
          <w:i/>
          <w:iCs/>
          <w:lang w:eastAsia="en-US"/>
        </w:rPr>
        <w:t xml:space="preserve"> «</w:t>
      </w:r>
      <w:proofErr w:type="spellStart"/>
      <w:r w:rsidR="00604CBD" w:rsidRPr="004B310D">
        <w:rPr>
          <w:rFonts w:eastAsia="Calibri"/>
          <w:bCs/>
          <w:i/>
          <w:iCs/>
          <w:lang w:eastAsia="en-US"/>
        </w:rPr>
        <w:t>Гольчицкое</w:t>
      </w:r>
      <w:proofErr w:type="spellEnd"/>
      <w:r w:rsidR="00604CBD" w:rsidRPr="004B310D">
        <w:rPr>
          <w:rFonts w:eastAsia="Calibri"/>
          <w:bCs/>
          <w:i/>
          <w:iCs/>
          <w:lang w:eastAsia="en-US"/>
        </w:rPr>
        <w:t xml:space="preserve">», РУП «Слуцкие пояса», Учреждение </w:t>
      </w:r>
      <w:r w:rsidR="00D541B7">
        <w:rPr>
          <w:rFonts w:eastAsia="Calibri"/>
          <w:bCs/>
          <w:i/>
          <w:iCs/>
          <w:lang w:eastAsia="en-US"/>
        </w:rPr>
        <w:br/>
      </w:r>
      <w:r w:rsidR="00604CBD" w:rsidRPr="004B310D">
        <w:rPr>
          <w:rFonts w:eastAsia="Calibri"/>
          <w:bCs/>
          <w:i/>
          <w:iCs/>
          <w:lang w:eastAsia="en-US"/>
        </w:rPr>
        <w:t>ЛТП № 3</w:t>
      </w:r>
      <w:r w:rsidR="004B310D" w:rsidRPr="004B310D">
        <w:rPr>
          <w:rFonts w:eastAsia="Calibri"/>
          <w:bCs/>
          <w:i/>
          <w:iCs/>
          <w:lang w:eastAsia="en-US"/>
        </w:rPr>
        <w:t xml:space="preserve">, </w:t>
      </w:r>
      <w:r w:rsidR="00A07E68" w:rsidRPr="004B310D">
        <w:rPr>
          <w:rFonts w:eastAsia="Calibri"/>
          <w:bCs/>
          <w:i/>
          <w:iCs/>
          <w:lang w:eastAsia="en-US"/>
        </w:rPr>
        <w:t>СХФ ОАО «Слуцкий сыродельный комбинат»</w:t>
      </w:r>
      <w:r w:rsidR="005560E7">
        <w:rPr>
          <w:rFonts w:eastAsia="Calibri"/>
          <w:bCs/>
          <w:i/>
          <w:iCs/>
          <w:lang w:eastAsia="en-US"/>
        </w:rPr>
        <w:t xml:space="preserve"> (2 случая)</w:t>
      </w:r>
      <w:r w:rsidR="00784C03">
        <w:rPr>
          <w:rFonts w:eastAsia="Calibri"/>
          <w:bCs/>
          <w:i/>
          <w:iCs/>
          <w:lang w:eastAsia="en-US"/>
        </w:rPr>
        <w:t xml:space="preserve">, </w:t>
      </w:r>
      <w:r w:rsidR="00784C03" w:rsidRPr="00784C03">
        <w:rPr>
          <w:rFonts w:eastAsia="Calibri"/>
          <w:bCs/>
          <w:i/>
          <w:iCs/>
          <w:lang w:eastAsia="en-US"/>
        </w:rPr>
        <w:t>ОАО «Слуцкий сыродельный комбинат»</w:t>
      </w:r>
      <w:r w:rsidR="00784C03">
        <w:rPr>
          <w:rFonts w:eastAsia="Calibri"/>
          <w:bCs/>
          <w:i/>
          <w:iCs/>
          <w:lang w:eastAsia="en-US"/>
        </w:rPr>
        <w:t>,</w:t>
      </w:r>
      <w:r w:rsidR="00C36689">
        <w:rPr>
          <w:rFonts w:eastAsia="Calibri"/>
          <w:bCs/>
          <w:i/>
          <w:iCs/>
          <w:lang w:eastAsia="en-US"/>
        </w:rPr>
        <w:t xml:space="preserve"> ОАО «Слуцкий мясокомбинат»</w:t>
      </w:r>
      <w:r w:rsidR="00A04DD4">
        <w:rPr>
          <w:rFonts w:eastAsia="Calibri"/>
          <w:bCs/>
          <w:i/>
          <w:iCs/>
          <w:lang w:eastAsia="en-US"/>
        </w:rPr>
        <w:t xml:space="preserve"> (2 случая)</w:t>
      </w:r>
      <w:r w:rsidR="00C36689">
        <w:rPr>
          <w:rFonts w:eastAsia="Calibri"/>
          <w:bCs/>
          <w:i/>
          <w:iCs/>
          <w:lang w:eastAsia="en-US"/>
        </w:rPr>
        <w:t>, филиал «ПСХ» ОАО «Слуцкий мясокомбинат»,</w:t>
      </w:r>
      <w:r w:rsidR="00390033">
        <w:rPr>
          <w:rFonts w:eastAsia="Calibri"/>
          <w:bCs/>
          <w:i/>
          <w:iCs/>
          <w:lang w:eastAsia="en-US"/>
        </w:rPr>
        <w:t xml:space="preserve"> ДУП «Сельский строительный комбинат» УП «</w:t>
      </w:r>
      <w:proofErr w:type="spellStart"/>
      <w:r w:rsidR="00390033">
        <w:rPr>
          <w:rFonts w:eastAsia="Calibri"/>
          <w:bCs/>
          <w:i/>
          <w:iCs/>
          <w:lang w:eastAsia="en-US"/>
        </w:rPr>
        <w:t>Минскоблсельстрой</w:t>
      </w:r>
      <w:proofErr w:type="spellEnd"/>
      <w:r w:rsidR="00390033">
        <w:rPr>
          <w:rFonts w:eastAsia="Calibri"/>
          <w:bCs/>
          <w:i/>
          <w:iCs/>
          <w:lang w:eastAsia="en-US"/>
        </w:rPr>
        <w:t>»,</w:t>
      </w:r>
      <w:r w:rsidR="00D541B7">
        <w:rPr>
          <w:rFonts w:eastAsia="Calibri"/>
          <w:bCs/>
          <w:i/>
          <w:iCs/>
          <w:lang w:eastAsia="en-US"/>
        </w:rPr>
        <w:t xml:space="preserve"> </w:t>
      </w:r>
      <w:r w:rsidR="00C872B9">
        <w:rPr>
          <w:rFonts w:eastAsia="Calibri"/>
          <w:bCs/>
          <w:i/>
          <w:iCs/>
          <w:lang w:eastAsia="en-US"/>
        </w:rPr>
        <w:t xml:space="preserve">ОАО «Слуцкая Нива», </w:t>
      </w:r>
      <w:r w:rsidR="00D541B7">
        <w:rPr>
          <w:rFonts w:eastAsia="Calibri"/>
          <w:bCs/>
          <w:i/>
          <w:iCs/>
          <w:lang w:eastAsia="en-US"/>
        </w:rPr>
        <w:t>ГП «Совхоз «</w:t>
      </w:r>
      <w:proofErr w:type="spellStart"/>
      <w:r w:rsidR="00D541B7">
        <w:rPr>
          <w:rFonts w:eastAsia="Calibri"/>
          <w:bCs/>
          <w:i/>
          <w:iCs/>
          <w:lang w:eastAsia="en-US"/>
        </w:rPr>
        <w:t>Рачковичи</w:t>
      </w:r>
      <w:proofErr w:type="spellEnd"/>
      <w:r w:rsidR="00D541B7">
        <w:rPr>
          <w:rFonts w:eastAsia="Calibri"/>
          <w:bCs/>
          <w:i/>
          <w:iCs/>
          <w:lang w:eastAsia="en-US"/>
        </w:rPr>
        <w:t xml:space="preserve">», </w:t>
      </w:r>
      <w:r w:rsidR="00C872B9" w:rsidRPr="00C872B9">
        <w:rPr>
          <w:rFonts w:eastAsia="Calibri"/>
          <w:bCs/>
          <w:i/>
          <w:iCs/>
          <w:lang w:eastAsia="en-US"/>
        </w:rPr>
        <w:t>ОАО «</w:t>
      </w:r>
      <w:proofErr w:type="spellStart"/>
      <w:r w:rsidR="00C872B9" w:rsidRPr="00C872B9">
        <w:rPr>
          <w:rFonts w:eastAsia="Calibri"/>
          <w:bCs/>
          <w:i/>
          <w:iCs/>
          <w:lang w:eastAsia="en-US"/>
        </w:rPr>
        <w:t>Витко</w:t>
      </w:r>
      <w:proofErr w:type="spellEnd"/>
      <w:r w:rsidR="00C872B9" w:rsidRPr="00C872B9">
        <w:rPr>
          <w:rFonts w:eastAsia="Calibri"/>
          <w:bCs/>
          <w:i/>
          <w:iCs/>
          <w:lang w:eastAsia="en-US"/>
        </w:rPr>
        <w:t>-Агро»</w:t>
      </w:r>
      <w:r w:rsidR="00C872B9">
        <w:rPr>
          <w:rFonts w:eastAsia="Calibri"/>
          <w:bCs/>
          <w:i/>
          <w:iCs/>
          <w:lang w:eastAsia="en-US"/>
        </w:rPr>
        <w:t>,</w:t>
      </w:r>
      <w:r w:rsidR="00C872B9" w:rsidRPr="00C872B9">
        <w:rPr>
          <w:rFonts w:eastAsia="Calibri"/>
          <w:bCs/>
          <w:i/>
          <w:iCs/>
          <w:lang w:eastAsia="en-US"/>
        </w:rPr>
        <w:t xml:space="preserve"> </w:t>
      </w:r>
      <w:r w:rsidR="00390033">
        <w:rPr>
          <w:rFonts w:eastAsia="Calibri"/>
          <w:bCs/>
          <w:i/>
          <w:iCs/>
          <w:lang w:eastAsia="en-US"/>
        </w:rPr>
        <w:t>филиал «ПСХ «Наша Нива»</w:t>
      </w:r>
      <w:r w:rsidR="00390033" w:rsidRPr="00390033">
        <w:rPr>
          <w:rFonts w:eastAsia="Calibri"/>
          <w:bCs/>
          <w:i/>
          <w:iCs/>
          <w:lang w:eastAsia="en-US"/>
        </w:rPr>
        <w:t xml:space="preserve"> </w:t>
      </w:r>
      <w:r w:rsidR="00390033">
        <w:rPr>
          <w:rFonts w:eastAsia="Calibri"/>
          <w:bCs/>
          <w:i/>
          <w:iCs/>
          <w:lang w:eastAsia="en-US"/>
        </w:rPr>
        <w:t>ОАО «Слуцкий мясокомбинат», ОАО «Слуцкий льнозавод»</w:t>
      </w:r>
      <w:r w:rsidR="00C872B9">
        <w:rPr>
          <w:rFonts w:eastAsia="Calibri"/>
          <w:bCs/>
          <w:i/>
          <w:iCs/>
          <w:lang w:eastAsia="en-US"/>
        </w:rPr>
        <w:t xml:space="preserve">, </w:t>
      </w:r>
      <w:r w:rsidR="005560E7" w:rsidRPr="005560E7">
        <w:rPr>
          <w:rFonts w:eastAsia="Calibri"/>
          <w:bCs/>
          <w:i/>
          <w:iCs/>
          <w:lang w:eastAsia="en-US"/>
        </w:rPr>
        <w:t>ОАО «Агрокомбинат «Дзержинский» филиал</w:t>
      </w:r>
      <w:r w:rsidR="005560E7">
        <w:rPr>
          <w:rFonts w:eastAsia="Calibri"/>
          <w:bCs/>
          <w:i/>
          <w:iCs/>
          <w:lang w:eastAsia="en-US"/>
        </w:rPr>
        <w:t xml:space="preserve"> «Фирменная торговля (Слуцк)», </w:t>
      </w:r>
      <w:r w:rsidR="0083134F" w:rsidRPr="0083134F">
        <w:rPr>
          <w:rFonts w:eastAsia="Calibri"/>
          <w:bCs/>
          <w:i/>
          <w:iCs/>
          <w:lang w:eastAsia="en-US"/>
        </w:rPr>
        <w:t>Филиал Слуцкий про</w:t>
      </w:r>
      <w:r w:rsidR="0083134F">
        <w:rPr>
          <w:rFonts w:eastAsia="Calibri"/>
          <w:bCs/>
          <w:i/>
          <w:iCs/>
          <w:lang w:eastAsia="en-US"/>
        </w:rPr>
        <w:t>тивотуберкулезный диспансер УО «</w:t>
      </w:r>
      <w:r w:rsidR="0083134F" w:rsidRPr="0083134F">
        <w:rPr>
          <w:rFonts w:eastAsia="Calibri"/>
          <w:bCs/>
          <w:i/>
          <w:iCs/>
          <w:lang w:eastAsia="en-US"/>
        </w:rPr>
        <w:t>Минский областной противотуберкулезный диспансер</w:t>
      </w:r>
      <w:r w:rsidR="0083134F">
        <w:rPr>
          <w:rFonts w:eastAsia="Calibri"/>
          <w:bCs/>
          <w:i/>
          <w:iCs/>
          <w:lang w:eastAsia="en-US"/>
        </w:rPr>
        <w:t>», УЗ «Слуцкая центральная районная больница</w:t>
      </w:r>
      <w:r w:rsidR="0083134F" w:rsidRPr="0083134F">
        <w:rPr>
          <w:rFonts w:eastAsia="Calibri"/>
          <w:bCs/>
          <w:i/>
          <w:iCs/>
          <w:lang w:eastAsia="en-US"/>
        </w:rPr>
        <w:t>»</w:t>
      </w:r>
      <w:r w:rsidR="0083134F">
        <w:rPr>
          <w:rFonts w:eastAsia="Calibri"/>
          <w:bCs/>
          <w:i/>
          <w:iCs/>
          <w:lang w:eastAsia="en-US"/>
        </w:rPr>
        <w:t>,</w:t>
      </w:r>
      <w:r w:rsidR="0083134F" w:rsidRPr="0083134F">
        <w:rPr>
          <w:rFonts w:eastAsia="Calibri"/>
          <w:bCs/>
          <w:i/>
          <w:iCs/>
          <w:lang w:eastAsia="en-US"/>
        </w:rPr>
        <w:t xml:space="preserve"> ОАО «</w:t>
      </w:r>
      <w:proofErr w:type="spellStart"/>
      <w:r w:rsidR="0083134F" w:rsidRPr="0083134F">
        <w:rPr>
          <w:rFonts w:eastAsia="Calibri"/>
          <w:bCs/>
          <w:i/>
          <w:iCs/>
          <w:lang w:eastAsia="en-US"/>
        </w:rPr>
        <w:t>Козловичи</w:t>
      </w:r>
      <w:proofErr w:type="spellEnd"/>
      <w:r w:rsidR="0083134F" w:rsidRPr="0083134F">
        <w:rPr>
          <w:rFonts w:eastAsia="Calibri"/>
          <w:bCs/>
          <w:i/>
          <w:iCs/>
          <w:lang w:eastAsia="en-US"/>
        </w:rPr>
        <w:t>-Агро»</w:t>
      </w:r>
      <w:r w:rsidR="0083134F">
        <w:rPr>
          <w:rFonts w:eastAsia="Calibri"/>
          <w:bCs/>
          <w:i/>
          <w:iCs/>
          <w:lang w:eastAsia="en-US"/>
        </w:rPr>
        <w:t>,</w:t>
      </w:r>
      <w:r w:rsidR="0083134F" w:rsidRPr="0083134F">
        <w:rPr>
          <w:rFonts w:eastAsia="Calibri"/>
          <w:bCs/>
          <w:i/>
          <w:iCs/>
          <w:lang w:eastAsia="en-US"/>
        </w:rPr>
        <w:t xml:space="preserve"> </w:t>
      </w:r>
      <w:r w:rsidR="00CD66E1">
        <w:rPr>
          <w:rFonts w:eastAsia="Calibri"/>
          <w:bCs/>
          <w:i/>
          <w:iCs/>
          <w:lang w:eastAsia="en-US"/>
        </w:rPr>
        <w:t>ОАО «</w:t>
      </w:r>
      <w:proofErr w:type="spellStart"/>
      <w:r w:rsidR="00CD66E1">
        <w:rPr>
          <w:rFonts w:eastAsia="Calibri"/>
          <w:bCs/>
          <w:i/>
          <w:iCs/>
          <w:lang w:eastAsia="en-US"/>
        </w:rPr>
        <w:t>Исерно</w:t>
      </w:r>
      <w:proofErr w:type="spellEnd"/>
      <w:r w:rsidR="00CD66E1">
        <w:rPr>
          <w:rFonts w:eastAsia="Calibri"/>
          <w:bCs/>
          <w:i/>
          <w:iCs/>
          <w:lang w:eastAsia="en-US"/>
        </w:rPr>
        <w:t>»</w:t>
      </w:r>
      <w:r w:rsidR="008E630A">
        <w:rPr>
          <w:rFonts w:eastAsia="Calibri"/>
          <w:bCs/>
          <w:i/>
          <w:iCs/>
          <w:lang w:eastAsia="en-US"/>
        </w:rPr>
        <w:t xml:space="preserve">, </w:t>
      </w:r>
      <w:r w:rsidR="008E630A" w:rsidRPr="008E630A">
        <w:rPr>
          <w:rFonts w:eastAsia="Calibri"/>
          <w:bCs/>
          <w:i/>
          <w:iCs/>
          <w:lang w:eastAsia="en-US"/>
        </w:rPr>
        <w:t>филиал Генетик</w:t>
      </w:r>
      <w:r w:rsidR="008E630A">
        <w:rPr>
          <w:rFonts w:eastAsia="Calibri"/>
          <w:bCs/>
          <w:i/>
          <w:iCs/>
          <w:lang w:eastAsia="en-US"/>
        </w:rPr>
        <w:t xml:space="preserve"> </w:t>
      </w:r>
      <w:r w:rsidR="00565ABA">
        <w:rPr>
          <w:rFonts w:eastAsia="Calibri"/>
          <w:bCs/>
          <w:i/>
          <w:iCs/>
          <w:lang w:eastAsia="en-US"/>
        </w:rPr>
        <w:br/>
      </w:r>
      <w:r w:rsidR="008E630A">
        <w:rPr>
          <w:rFonts w:eastAsia="Calibri"/>
          <w:bCs/>
          <w:i/>
          <w:iCs/>
          <w:lang w:eastAsia="en-US"/>
        </w:rPr>
        <w:t>ОАО «Смолевичи Бройлер»</w:t>
      </w:r>
      <w:r w:rsidR="003B500E">
        <w:rPr>
          <w:rFonts w:eastAsia="Calibri"/>
          <w:bCs/>
          <w:i/>
          <w:iCs/>
          <w:lang w:eastAsia="en-US"/>
        </w:rPr>
        <w:t xml:space="preserve">, </w:t>
      </w:r>
      <w:r w:rsidR="003B500E" w:rsidRPr="003B500E">
        <w:rPr>
          <w:rFonts w:eastAsia="Calibri"/>
          <w:bCs/>
          <w:i/>
          <w:iCs/>
          <w:lang w:eastAsia="en-US"/>
        </w:rPr>
        <w:t>Филиал «Автобусный парк № 2»</w:t>
      </w:r>
      <w:r w:rsidR="003B500E">
        <w:rPr>
          <w:rFonts w:eastAsia="Calibri"/>
          <w:bCs/>
          <w:i/>
          <w:iCs/>
          <w:lang w:eastAsia="en-US"/>
        </w:rPr>
        <w:t xml:space="preserve"> </w:t>
      </w:r>
      <w:r w:rsidR="00565ABA">
        <w:rPr>
          <w:rFonts w:eastAsia="Calibri"/>
          <w:bCs/>
          <w:i/>
          <w:iCs/>
          <w:lang w:eastAsia="en-US"/>
        </w:rPr>
        <w:br/>
      </w:r>
      <w:r w:rsidR="003B500E" w:rsidRPr="003B500E">
        <w:rPr>
          <w:rFonts w:eastAsia="Calibri"/>
          <w:bCs/>
          <w:i/>
          <w:iCs/>
          <w:lang w:eastAsia="en-US"/>
        </w:rPr>
        <w:t>ОАО «</w:t>
      </w:r>
      <w:proofErr w:type="spellStart"/>
      <w:r w:rsidR="003B500E" w:rsidRPr="003B500E">
        <w:rPr>
          <w:rFonts w:eastAsia="Calibri"/>
          <w:bCs/>
          <w:i/>
          <w:iCs/>
          <w:lang w:eastAsia="en-US"/>
        </w:rPr>
        <w:t>Миноблавтотранс</w:t>
      </w:r>
      <w:proofErr w:type="spellEnd"/>
      <w:r w:rsidR="003B500E" w:rsidRPr="003B500E">
        <w:rPr>
          <w:rFonts w:eastAsia="Calibri"/>
          <w:bCs/>
          <w:i/>
          <w:iCs/>
          <w:lang w:eastAsia="en-US"/>
        </w:rPr>
        <w:t>»</w:t>
      </w:r>
      <w:r w:rsidR="00497360">
        <w:rPr>
          <w:rFonts w:eastAsia="Calibri"/>
          <w:bCs/>
          <w:i/>
          <w:iCs/>
          <w:lang w:eastAsia="en-US"/>
        </w:rPr>
        <w:t>).</w:t>
      </w:r>
      <w:r w:rsidR="00497360" w:rsidRPr="00497360">
        <w:rPr>
          <w:rFonts w:eastAsia="Calibri"/>
          <w:bCs/>
          <w:i/>
          <w:iCs/>
          <w:lang w:eastAsia="en-US"/>
        </w:rPr>
        <w:t xml:space="preserve"> </w:t>
      </w:r>
    </w:p>
    <w:p w:rsidR="00CA09FC" w:rsidRDefault="00CD5D20" w:rsidP="001F5D45">
      <w:pPr>
        <w:ind w:firstLine="709"/>
        <w:jc w:val="both"/>
        <w:rPr>
          <w:rFonts w:eastAsia="Calibri"/>
          <w:bCs/>
          <w:i/>
          <w:iCs/>
          <w:lang w:eastAsia="en-US"/>
        </w:rPr>
      </w:pPr>
      <w:r w:rsidRPr="00F20DDE">
        <w:rPr>
          <w:rFonts w:eastAsia="Calibri"/>
          <w:i/>
          <w:lang w:eastAsia="en-US"/>
        </w:rPr>
        <w:t xml:space="preserve">За аналогичный период 2024 года в районе произошло </w:t>
      </w:r>
      <w:r w:rsidR="00295206" w:rsidRPr="00F20DDE">
        <w:rPr>
          <w:rFonts w:eastAsia="Calibri"/>
          <w:i/>
          <w:lang w:eastAsia="en-US"/>
        </w:rPr>
        <w:t>2</w:t>
      </w:r>
      <w:r w:rsidR="00F647A3" w:rsidRPr="00F20DDE">
        <w:rPr>
          <w:rFonts w:eastAsia="Calibri"/>
          <w:i/>
          <w:lang w:eastAsia="en-US"/>
        </w:rPr>
        <w:t>6</w:t>
      </w:r>
      <w:r w:rsidRPr="00F20DDE">
        <w:rPr>
          <w:rFonts w:eastAsia="Calibri"/>
          <w:i/>
          <w:lang w:eastAsia="en-US"/>
        </w:rPr>
        <w:t xml:space="preserve"> несчастных случаев на производстве, из которых</w:t>
      </w:r>
      <w:r w:rsidR="00477936" w:rsidRPr="00F20DDE">
        <w:rPr>
          <w:rFonts w:eastAsia="Calibri"/>
          <w:i/>
          <w:lang w:eastAsia="en-US"/>
        </w:rPr>
        <w:t>:</w:t>
      </w:r>
      <w:r w:rsidRPr="00F20DDE">
        <w:rPr>
          <w:rFonts w:eastAsia="Calibri"/>
          <w:i/>
          <w:lang w:eastAsia="en-US"/>
        </w:rPr>
        <w:t xml:space="preserve"> </w:t>
      </w:r>
      <w:r w:rsidR="00295206" w:rsidRPr="00F20DDE">
        <w:rPr>
          <w:rFonts w:eastAsia="Calibri"/>
          <w:i/>
          <w:lang w:eastAsia="en-US"/>
        </w:rPr>
        <w:t>3</w:t>
      </w:r>
      <w:r w:rsidRPr="00F20DDE">
        <w:rPr>
          <w:rFonts w:eastAsia="Calibri"/>
          <w:i/>
          <w:lang w:eastAsia="en-US"/>
        </w:rPr>
        <w:t xml:space="preserve"> - с тяжелым исходом и </w:t>
      </w:r>
      <w:r w:rsidR="001F5D45" w:rsidRPr="00F20DDE">
        <w:rPr>
          <w:rFonts w:eastAsia="Calibri"/>
          <w:i/>
          <w:lang w:eastAsia="en-US"/>
        </w:rPr>
        <w:t>23</w:t>
      </w:r>
      <w:r w:rsidRPr="00F20DDE">
        <w:rPr>
          <w:rFonts w:eastAsia="Calibri"/>
          <w:i/>
          <w:lang w:eastAsia="en-US"/>
        </w:rPr>
        <w:t xml:space="preserve"> -  </w:t>
      </w:r>
      <w:r w:rsidRPr="00F20DDE">
        <w:rPr>
          <w:rFonts w:eastAsia="Calibri"/>
          <w:bCs/>
          <w:i/>
          <w:iCs/>
          <w:lang w:eastAsia="en-US"/>
        </w:rPr>
        <w:t>не относящиеся к тяжелым травмам</w:t>
      </w:r>
      <w:r w:rsidR="00F647A3" w:rsidRPr="00F20DDE">
        <w:rPr>
          <w:rFonts w:eastAsia="Calibri"/>
          <w:bCs/>
          <w:i/>
          <w:iCs/>
          <w:lang w:eastAsia="en-US"/>
        </w:rPr>
        <w:t>, из них 1 – в алкогольном опьянении</w:t>
      </w:r>
      <w:r w:rsidRPr="00F20DDE">
        <w:rPr>
          <w:rFonts w:eastAsia="Calibri"/>
          <w:bCs/>
          <w:i/>
          <w:iCs/>
          <w:lang w:eastAsia="en-US"/>
        </w:rPr>
        <w:t>.</w:t>
      </w:r>
    </w:p>
    <w:p w:rsidR="00F20DDE" w:rsidRDefault="00F20DDE" w:rsidP="00F20DDE">
      <w:pPr>
        <w:jc w:val="both"/>
        <w:rPr>
          <w:rFonts w:eastAsia="Calibri"/>
          <w:bCs/>
          <w:i/>
          <w:iCs/>
          <w:lang w:eastAsia="en-US"/>
        </w:rPr>
      </w:pPr>
      <w:r w:rsidRPr="00E67B8A">
        <w:rPr>
          <w:noProof/>
          <w:color w:val="FF0000"/>
          <w:sz w:val="30"/>
          <w:szCs w:val="30"/>
        </w:rPr>
        <w:drawing>
          <wp:inline distT="0" distB="0" distL="0" distR="0" wp14:anchorId="56C500EF" wp14:editId="5EC1C6E9">
            <wp:extent cx="6067425" cy="2377440"/>
            <wp:effectExtent l="0" t="0" r="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20DDE" w:rsidRDefault="00F20DDE" w:rsidP="001F5D45">
      <w:pPr>
        <w:ind w:firstLine="709"/>
        <w:jc w:val="both"/>
        <w:rPr>
          <w:rFonts w:eastAsia="Calibri"/>
          <w:bCs/>
          <w:i/>
          <w:iCs/>
          <w:lang w:eastAsia="en-US"/>
        </w:rPr>
      </w:pPr>
    </w:p>
    <w:p w:rsidR="00CB7B70" w:rsidRPr="00051BFE" w:rsidRDefault="00AE49A7" w:rsidP="00AE49A7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051BFE">
        <w:rPr>
          <w:rFonts w:eastAsia="Calibri"/>
          <w:bCs/>
          <w:iCs/>
          <w:lang w:eastAsia="en-US"/>
        </w:rPr>
        <w:lastRenderedPageBreak/>
        <w:t>По результатам анализа несчастных случаев на произв</w:t>
      </w:r>
      <w:r w:rsidR="00286125" w:rsidRPr="00051BFE">
        <w:rPr>
          <w:rFonts w:eastAsia="Calibri"/>
          <w:bCs/>
          <w:iCs/>
          <w:lang w:eastAsia="en-US"/>
        </w:rPr>
        <w:t xml:space="preserve">одстве, за </w:t>
      </w:r>
      <w:r w:rsidR="005F6066" w:rsidRPr="00051BFE">
        <w:rPr>
          <w:rFonts w:eastAsia="Calibri"/>
          <w:bCs/>
          <w:iCs/>
          <w:lang w:eastAsia="en-US"/>
        </w:rPr>
        <w:t>январь-</w:t>
      </w:r>
      <w:r w:rsidR="00F53431">
        <w:rPr>
          <w:rFonts w:eastAsia="Calibri"/>
          <w:bCs/>
          <w:iCs/>
          <w:lang w:eastAsia="en-US"/>
        </w:rPr>
        <w:t>декабрь</w:t>
      </w:r>
      <w:r w:rsidR="005F6066" w:rsidRPr="00051BFE">
        <w:rPr>
          <w:rFonts w:eastAsia="Calibri"/>
          <w:bCs/>
          <w:iCs/>
          <w:lang w:eastAsia="en-US"/>
        </w:rPr>
        <w:t xml:space="preserve"> 2025 года</w:t>
      </w:r>
      <w:r w:rsidRPr="00051BFE">
        <w:rPr>
          <w:rFonts w:eastAsia="Calibri"/>
          <w:bCs/>
          <w:iCs/>
          <w:lang w:eastAsia="en-US"/>
        </w:rPr>
        <w:t xml:space="preserve"> </w:t>
      </w:r>
      <w:r w:rsidRPr="00051BFE">
        <w:rPr>
          <w:rFonts w:eastAsia="Calibri"/>
          <w:bCs/>
          <w:iCs/>
          <w:lang w:val="be-BY" w:eastAsia="en-US"/>
        </w:rPr>
        <w:t>в сравнении с аналогичным пери</w:t>
      </w:r>
      <w:r w:rsidR="00CB7B70" w:rsidRPr="00051BFE">
        <w:rPr>
          <w:rFonts w:eastAsia="Calibri"/>
          <w:bCs/>
          <w:iCs/>
          <w:lang w:val="be-BY" w:eastAsia="en-US"/>
        </w:rPr>
        <w:t>одом 202</w:t>
      </w:r>
      <w:r w:rsidR="005F6066" w:rsidRPr="00051BFE">
        <w:rPr>
          <w:rFonts w:eastAsia="Calibri"/>
          <w:bCs/>
          <w:iCs/>
          <w:lang w:val="be-BY" w:eastAsia="en-US"/>
        </w:rPr>
        <w:t>4</w:t>
      </w:r>
      <w:r w:rsidR="00B8392F" w:rsidRPr="00051BFE">
        <w:rPr>
          <w:rFonts w:eastAsia="Calibri"/>
          <w:bCs/>
          <w:iCs/>
          <w:lang w:val="be-BY" w:eastAsia="en-US"/>
        </w:rPr>
        <w:t xml:space="preserve"> </w:t>
      </w:r>
      <w:r w:rsidR="00CB7B70" w:rsidRPr="00051BFE">
        <w:rPr>
          <w:rFonts w:eastAsia="Calibri"/>
          <w:bCs/>
          <w:iCs/>
          <w:lang w:val="be-BY" w:eastAsia="en-US"/>
        </w:rPr>
        <w:t>года:</w:t>
      </w:r>
    </w:p>
    <w:p w:rsidR="00496492" w:rsidRPr="00051BFE" w:rsidRDefault="00496492" w:rsidP="00496492">
      <w:pPr>
        <w:ind w:firstLine="708"/>
        <w:jc w:val="both"/>
        <w:rPr>
          <w:bCs/>
          <w:iCs/>
          <w:u w:val="single"/>
        </w:rPr>
      </w:pPr>
      <w:r w:rsidRPr="00051BFE">
        <w:rPr>
          <w:bCs/>
          <w:iCs/>
          <w:u w:val="single"/>
        </w:rPr>
        <w:t>отмечен рост:</w:t>
      </w:r>
    </w:p>
    <w:p w:rsidR="00CB337F" w:rsidRPr="00051BFE" w:rsidRDefault="00CB337F" w:rsidP="00B94061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051BFE">
        <w:rPr>
          <w:rFonts w:eastAsia="Calibri"/>
          <w:bCs/>
          <w:iCs/>
          <w:lang w:val="be-BY" w:eastAsia="en-US"/>
        </w:rPr>
        <w:t xml:space="preserve">общего количества несчастных случаев (с </w:t>
      </w:r>
      <w:r w:rsidR="00E33AA9">
        <w:rPr>
          <w:rFonts w:eastAsia="Calibri"/>
          <w:bCs/>
          <w:iCs/>
          <w:lang w:val="be-BY" w:eastAsia="en-US"/>
        </w:rPr>
        <w:t>2</w:t>
      </w:r>
      <w:r w:rsidR="00F53431">
        <w:rPr>
          <w:rFonts w:eastAsia="Calibri"/>
          <w:bCs/>
          <w:iCs/>
          <w:lang w:val="be-BY" w:eastAsia="en-US"/>
        </w:rPr>
        <w:t>6</w:t>
      </w:r>
      <w:r w:rsidRPr="00051BFE">
        <w:rPr>
          <w:rFonts w:eastAsia="Calibri"/>
          <w:bCs/>
          <w:iCs/>
          <w:lang w:val="be-BY" w:eastAsia="en-US"/>
        </w:rPr>
        <w:t xml:space="preserve"> до </w:t>
      </w:r>
      <w:r w:rsidR="00F53431">
        <w:rPr>
          <w:rFonts w:eastAsia="Calibri"/>
          <w:bCs/>
          <w:iCs/>
          <w:lang w:val="be-BY" w:eastAsia="en-US"/>
        </w:rPr>
        <w:t>3</w:t>
      </w:r>
      <w:r w:rsidR="00565ABA">
        <w:rPr>
          <w:rFonts w:eastAsia="Calibri"/>
          <w:bCs/>
          <w:iCs/>
          <w:lang w:val="be-BY" w:eastAsia="en-US"/>
        </w:rPr>
        <w:t>7</w:t>
      </w:r>
      <w:r w:rsidRPr="00051BFE">
        <w:rPr>
          <w:rFonts w:eastAsia="Calibri"/>
          <w:bCs/>
          <w:iCs/>
          <w:lang w:val="be-BY" w:eastAsia="en-US"/>
        </w:rPr>
        <w:t>);</w:t>
      </w:r>
    </w:p>
    <w:p w:rsidR="00EE4055" w:rsidRPr="00051BFE" w:rsidRDefault="00EE4055" w:rsidP="00EE4055">
      <w:pPr>
        <w:ind w:firstLine="708"/>
        <w:jc w:val="both"/>
        <w:rPr>
          <w:rFonts w:eastAsia="Calibri"/>
          <w:bCs/>
          <w:iCs/>
          <w:lang w:eastAsia="en-US"/>
        </w:rPr>
      </w:pPr>
      <w:r w:rsidRPr="00051BFE">
        <w:rPr>
          <w:bCs/>
          <w:iCs/>
        </w:rPr>
        <w:t xml:space="preserve">несчастных случаев </w:t>
      </w:r>
      <w:r w:rsidRPr="00051BFE">
        <w:rPr>
          <w:rFonts w:eastAsia="Calibri"/>
          <w:bCs/>
          <w:iCs/>
          <w:lang w:eastAsia="en-US"/>
        </w:rPr>
        <w:t xml:space="preserve">со смертельным исходом (с 0 до </w:t>
      </w:r>
      <w:r w:rsidR="00E33AA9">
        <w:rPr>
          <w:rFonts w:eastAsia="Calibri"/>
          <w:bCs/>
          <w:iCs/>
          <w:lang w:eastAsia="en-US"/>
        </w:rPr>
        <w:t>1);</w:t>
      </w:r>
    </w:p>
    <w:p w:rsidR="00CB337F" w:rsidRPr="00051BFE" w:rsidRDefault="00CB337F" w:rsidP="00B94061">
      <w:pPr>
        <w:ind w:firstLine="708"/>
        <w:jc w:val="both"/>
        <w:rPr>
          <w:rFonts w:eastAsia="Calibri"/>
          <w:bCs/>
          <w:iCs/>
          <w:lang w:eastAsia="en-US"/>
        </w:rPr>
      </w:pPr>
      <w:r w:rsidRPr="00051BFE">
        <w:rPr>
          <w:rFonts w:eastAsia="Calibri"/>
          <w:bCs/>
          <w:iCs/>
          <w:lang w:val="be-BY" w:eastAsia="en-US"/>
        </w:rPr>
        <w:t xml:space="preserve">количества несчастных случаев </w:t>
      </w:r>
      <w:r w:rsidR="003C476A" w:rsidRPr="00051BFE">
        <w:rPr>
          <w:rFonts w:eastAsia="Calibri"/>
          <w:bCs/>
          <w:iCs/>
          <w:lang w:eastAsia="en-US"/>
        </w:rPr>
        <w:t xml:space="preserve">относящихся к тяжелым </w:t>
      </w:r>
      <w:r w:rsidRPr="00051BFE">
        <w:rPr>
          <w:rFonts w:eastAsia="Calibri"/>
          <w:bCs/>
          <w:iCs/>
          <w:lang w:eastAsia="en-US"/>
        </w:rPr>
        <w:t>производственным травмам</w:t>
      </w:r>
      <w:r w:rsidR="003C476A" w:rsidRPr="00051BFE">
        <w:rPr>
          <w:rFonts w:eastAsia="Calibri"/>
          <w:bCs/>
          <w:iCs/>
          <w:lang w:eastAsia="en-US"/>
        </w:rPr>
        <w:t xml:space="preserve"> (с </w:t>
      </w:r>
      <w:r w:rsidR="00E33AA9">
        <w:rPr>
          <w:rFonts w:eastAsia="Calibri"/>
          <w:bCs/>
          <w:iCs/>
          <w:lang w:eastAsia="en-US"/>
        </w:rPr>
        <w:t>3</w:t>
      </w:r>
      <w:r w:rsidR="003C476A" w:rsidRPr="00051BFE">
        <w:rPr>
          <w:rFonts w:eastAsia="Calibri"/>
          <w:bCs/>
          <w:iCs/>
          <w:lang w:eastAsia="en-US"/>
        </w:rPr>
        <w:t xml:space="preserve"> до </w:t>
      </w:r>
      <w:r w:rsidR="00565ABA">
        <w:rPr>
          <w:rFonts w:eastAsia="Calibri"/>
          <w:bCs/>
          <w:iCs/>
          <w:lang w:eastAsia="en-US"/>
        </w:rPr>
        <w:t>11</w:t>
      </w:r>
      <w:r w:rsidR="00E03F12" w:rsidRPr="00051BFE">
        <w:rPr>
          <w:rFonts w:eastAsia="Calibri"/>
          <w:bCs/>
          <w:iCs/>
          <w:lang w:eastAsia="en-US"/>
        </w:rPr>
        <w:t>);</w:t>
      </w:r>
    </w:p>
    <w:p w:rsidR="00752D02" w:rsidRDefault="00565ABA" w:rsidP="00B9525A">
      <w:pPr>
        <w:ind w:firstLine="708"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lang w:eastAsia="en-US"/>
        </w:rPr>
        <w:t>к</w:t>
      </w:r>
      <w:r w:rsidR="00040AFC">
        <w:rPr>
          <w:rFonts w:eastAsia="Calibri"/>
          <w:lang w:val="be-BY" w:eastAsia="en-US"/>
        </w:rPr>
        <w:t xml:space="preserve">оличества </w:t>
      </w:r>
      <w:r w:rsidR="009464CE" w:rsidRPr="00051BFE">
        <w:rPr>
          <w:rFonts w:eastAsia="Calibri"/>
          <w:lang w:val="be-BY" w:eastAsia="en-US"/>
        </w:rPr>
        <w:t>несчастных случаев,</w:t>
      </w:r>
      <w:r w:rsidR="00752D02" w:rsidRPr="00051BFE">
        <w:rPr>
          <w:rFonts w:eastAsia="Calibri"/>
          <w:lang w:val="be-BY" w:eastAsia="en-US"/>
        </w:rPr>
        <w:t xml:space="preserve"> </w:t>
      </w:r>
      <w:r w:rsidR="00752D02" w:rsidRPr="00051BFE">
        <w:rPr>
          <w:rFonts w:eastAsia="Calibri"/>
          <w:bCs/>
          <w:iCs/>
          <w:lang w:eastAsia="en-US"/>
        </w:rPr>
        <w:t>не относящихся к тяжелым травмам</w:t>
      </w:r>
      <w:r w:rsidR="00F53431">
        <w:rPr>
          <w:rFonts w:eastAsia="Calibri"/>
          <w:bCs/>
          <w:iCs/>
          <w:lang w:eastAsia="en-US"/>
        </w:rPr>
        <w:t xml:space="preserve"> </w:t>
      </w:r>
      <w:r w:rsidR="00752D02" w:rsidRPr="00051BFE">
        <w:rPr>
          <w:rFonts w:eastAsia="Calibri"/>
          <w:bCs/>
          <w:iCs/>
          <w:lang w:eastAsia="en-US"/>
        </w:rPr>
        <w:t>(</w:t>
      </w:r>
      <w:r>
        <w:rPr>
          <w:rFonts w:eastAsia="Calibri"/>
          <w:bCs/>
          <w:iCs/>
          <w:lang w:eastAsia="en-US"/>
        </w:rPr>
        <w:t xml:space="preserve">с </w:t>
      </w:r>
      <w:r w:rsidR="00F53431">
        <w:rPr>
          <w:rFonts w:eastAsia="Calibri"/>
          <w:bCs/>
          <w:iCs/>
          <w:lang w:eastAsia="en-US"/>
        </w:rPr>
        <w:t>23</w:t>
      </w:r>
      <w:r>
        <w:rPr>
          <w:rFonts w:eastAsia="Calibri"/>
          <w:bCs/>
          <w:iCs/>
          <w:lang w:eastAsia="en-US"/>
        </w:rPr>
        <w:t xml:space="preserve"> до 25</w:t>
      </w:r>
      <w:r w:rsidR="00752D02" w:rsidRPr="00051BFE">
        <w:rPr>
          <w:rFonts w:eastAsia="Calibri"/>
          <w:bCs/>
          <w:iCs/>
          <w:lang w:eastAsia="en-US"/>
        </w:rPr>
        <w:t>)</w:t>
      </w:r>
      <w:r w:rsidR="003A4023">
        <w:rPr>
          <w:rFonts w:eastAsia="Calibri"/>
          <w:bCs/>
          <w:iCs/>
          <w:lang w:eastAsia="en-US"/>
        </w:rPr>
        <w:t>.</w:t>
      </w:r>
      <w:r w:rsidR="00752D02" w:rsidRPr="00051BFE">
        <w:rPr>
          <w:rFonts w:eastAsia="Calibri"/>
          <w:bCs/>
          <w:iCs/>
          <w:lang w:eastAsia="en-US"/>
        </w:rPr>
        <w:t xml:space="preserve"> </w:t>
      </w:r>
    </w:p>
    <w:p w:rsidR="003A4023" w:rsidRDefault="00836FEF" w:rsidP="00B9525A">
      <w:pPr>
        <w:ind w:firstLine="708"/>
        <w:jc w:val="both"/>
        <w:rPr>
          <w:rFonts w:eastAsia="Calibri"/>
          <w:bCs/>
          <w:iCs/>
          <w:lang w:val="be-BY" w:eastAsia="en-US"/>
        </w:rPr>
      </w:pPr>
      <w:r>
        <w:rPr>
          <w:bCs/>
          <w:iCs/>
        </w:rPr>
        <w:t>Отмечено сокращение к</w:t>
      </w:r>
      <w:r w:rsidRPr="002A3360">
        <w:rPr>
          <w:bCs/>
          <w:iCs/>
        </w:rPr>
        <w:t>оличеств</w:t>
      </w:r>
      <w:r>
        <w:rPr>
          <w:bCs/>
          <w:iCs/>
        </w:rPr>
        <w:t>а</w:t>
      </w:r>
      <w:r w:rsidRPr="002A3360">
        <w:rPr>
          <w:bCs/>
          <w:iCs/>
        </w:rPr>
        <w:t xml:space="preserve"> несчастных случаев</w:t>
      </w:r>
      <w:r w:rsidRPr="003A4023">
        <w:rPr>
          <w:rFonts w:eastAsia="Calibri"/>
          <w:bCs/>
          <w:iCs/>
          <w:lang w:eastAsia="en-US"/>
        </w:rPr>
        <w:t xml:space="preserve"> </w:t>
      </w:r>
      <w:r w:rsidR="003A4023" w:rsidRPr="003A4023">
        <w:rPr>
          <w:rFonts w:eastAsia="Calibri"/>
          <w:bCs/>
          <w:iCs/>
          <w:lang w:val="be-BY" w:eastAsia="en-US"/>
        </w:rPr>
        <w:t xml:space="preserve">в состоянии алкогольного опьянения </w:t>
      </w:r>
      <w:r>
        <w:rPr>
          <w:rFonts w:eastAsia="Calibri"/>
          <w:bCs/>
          <w:iCs/>
          <w:lang w:val="be-BY" w:eastAsia="en-US"/>
        </w:rPr>
        <w:t>(с 1 до 0)</w:t>
      </w:r>
      <w:r w:rsidR="003A4023">
        <w:rPr>
          <w:rFonts w:eastAsia="Calibri"/>
          <w:bCs/>
          <w:iCs/>
          <w:lang w:val="be-BY" w:eastAsia="en-US"/>
        </w:rPr>
        <w:t>.</w:t>
      </w:r>
    </w:p>
    <w:p w:rsidR="003A4023" w:rsidRPr="00051BFE" w:rsidRDefault="00ED17D7" w:rsidP="003A4023">
      <w:pPr>
        <w:ind w:firstLine="709"/>
        <w:jc w:val="both"/>
      </w:pPr>
      <w:r>
        <w:rPr>
          <w:lang w:val="be-BY"/>
        </w:rPr>
        <w:t>В</w:t>
      </w:r>
      <w:r w:rsidR="003A4023" w:rsidRPr="00051BFE">
        <w:rPr>
          <w:rFonts w:eastAsia="Calibri"/>
          <w:bCs/>
          <w:iCs/>
          <w:lang w:eastAsia="en-US"/>
        </w:rPr>
        <w:t xml:space="preserve"> 2025 год</w:t>
      </w:r>
      <w:r>
        <w:rPr>
          <w:rFonts w:eastAsia="Calibri"/>
          <w:bCs/>
          <w:iCs/>
          <w:lang w:eastAsia="en-US"/>
        </w:rPr>
        <w:t xml:space="preserve">у </w:t>
      </w:r>
      <w:r w:rsidR="003A4023" w:rsidRPr="00051BFE">
        <w:rPr>
          <w:rFonts w:eastAsia="Calibri"/>
          <w:bCs/>
          <w:iCs/>
          <w:lang w:val="be-BY" w:eastAsia="en-US"/>
        </w:rPr>
        <w:t>в сравнении с 2024 год</w:t>
      </w:r>
      <w:r>
        <w:rPr>
          <w:rFonts w:eastAsia="Calibri"/>
          <w:bCs/>
          <w:iCs/>
          <w:lang w:val="be-BY" w:eastAsia="en-US"/>
        </w:rPr>
        <w:t>ом</w:t>
      </w:r>
      <w:r w:rsidR="003A4023" w:rsidRPr="00051BFE">
        <w:t>:</w:t>
      </w:r>
    </w:p>
    <w:p w:rsidR="000C0D94" w:rsidRPr="006367D2" w:rsidRDefault="00226BC9" w:rsidP="006367D2">
      <w:pPr>
        <w:tabs>
          <w:tab w:val="left" w:pos="993"/>
        </w:tabs>
        <w:ind w:firstLine="567"/>
        <w:jc w:val="both"/>
        <w:rPr>
          <w:bCs/>
          <w:iCs/>
        </w:rPr>
      </w:pPr>
      <w:r w:rsidRPr="005722D4">
        <w:rPr>
          <w:bCs/>
          <w:iCs/>
        </w:rPr>
        <w:t xml:space="preserve">общее </w:t>
      </w:r>
      <w:r w:rsidRPr="005722D4">
        <w:rPr>
          <w:lang w:val="be-BY"/>
        </w:rPr>
        <w:t xml:space="preserve">количество случаев травмирования </w:t>
      </w:r>
      <w:r w:rsidR="005722D4" w:rsidRPr="005722D4">
        <w:rPr>
          <w:bCs/>
          <w:iCs/>
        </w:rPr>
        <w:t>в</w:t>
      </w:r>
      <w:r w:rsidRPr="005722D4">
        <w:rPr>
          <w:bCs/>
          <w:iCs/>
        </w:rPr>
        <w:t xml:space="preserve"> организациях </w:t>
      </w:r>
      <w:r w:rsidR="00151B31">
        <w:rPr>
          <w:b/>
          <w:bCs/>
          <w:i/>
          <w:iCs/>
        </w:rPr>
        <w:t xml:space="preserve">сельского </w:t>
      </w:r>
      <w:r w:rsidR="000D679D" w:rsidRPr="005722D4">
        <w:rPr>
          <w:b/>
          <w:bCs/>
          <w:i/>
          <w:iCs/>
        </w:rPr>
        <w:t>хозяйства,</w:t>
      </w:r>
      <w:r w:rsidR="000D679D" w:rsidRPr="005722D4">
        <w:rPr>
          <w:bCs/>
          <w:iCs/>
        </w:rPr>
        <w:t> </w:t>
      </w:r>
      <w:r w:rsidR="006367D2">
        <w:rPr>
          <w:bCs/>
          <w:iCs/>
        </w:rPr>
        <w:t>осталось на уровне 2024 года (17 случаев),</w:t>
      </w:r>
      <w:r w:rsidR="00802F5F">
        <w:rPr>
          <w:bCs/>
          <w:iCs/>
        </w:rPr>
        <w:t xml:space="preserve"> а</w:t>
      </w:r>
      <w:r w:rsidR="006367D2">
        <w:rPr>
          <w:bCs/>
          <w:iCs/>
        </w:rPr>
        <w:t xml:space="preserve"> </w:t>
      </w:r>
      <w:r w:rsidR="006367D2" w:rsidRPr="005722D4">
        <w:rPr>
          <w:bCs/>
          <w:iCs/>
        </w:rPr>
        <w:t xml:space="preserve">удельный вес </w:t>
      </w:r>
      <w:r w:rsidR="006367D2" w:rsidRPr="005722D4">
        <w:rPr>
          <w:lang w:val="be-BY"/>
        </w:rPr>
        <w:t>потерпевших</w:t>
      </w:r>
      <w:r w:rsidR="006367D2" w:rsidRPr="005722D4">
        <w:rPr>
          <w:bCs/>
          <w:iCs/>
        </w:rPr>
        <w:t>,</w:t>
      </w:r>
      <w:r w:rsidR="006367D2" w:rsidRPr="005722D4">
        <w:rPr>
          <w:lang w:val="be-BY"/>
        </w:rPr>
        <w:t xml:space="preserve"> </w:t>
      </w:r>
      <w:r w:rsidR="006367D2" w:rsidRPr="005722D4">
        <w:rPr>
          <w:bCs/>
          <w:iCs/>
        </w:rPr>
        <w:t>получивших производственные травмы</w:t>
      </w:r>
      <w:r w:rsidR="006367D2" w:rsidRPr="00B25088">
        <w:rPr>
          <w:bCs/>
          <w:iCs/>
        </w:rPr>
        <w:t xml:space="preserve"> </w:t>
      </w:r>
      <w:r w:rsidR="005A1546">
        <w:rPr>
          <w:bCs/>
          <w:iCs/>
        </w:rPr>
        <w:t>сократился</w:t>
      </w:r>
      <w:r w:rsidR="00E7412C" w:rsidRPr="006367D2">
        <w:rPr>
          <w:bCs/>
          <w:iCs/>
        </w:rPr>
        <w:t xml:space="preserve"> </w:t>
      </w:r>
      <w:r w:rsidR="00151B31" w:rsidRPr="006367D2">
        <w:rPr>
          <w:bCs/>
          <w:iCs/>
        </w:rPr>
        <w:t xml:space="preserve">с </w:t>
      </w:r>
      <w:r w:rsidR="009A5BD0" w:rsidRPr="006367D2">
        <w:rPr>
          <w:bCs/>
          <w:iCs/>
        </w:rPr>
        <w:t>50</w:t>
      </w:r>
      <w:r w:rsidR="00B02315">
        <w:t>%</w:t>
      </w:r>
      <w:r w:rsidR="00802F5F">
        <w:rPr>
          <w:bCs/>
          <w:iCs/>
        </w:rPr>
        <w:t xml:space="preserve"> </w:t>
      </w:r>
      <w:r w:rsidR="006367D2">
        <w:rPr>
          <w:bCs/>
          <w:iCs/>
        </w:rPr>
        <w:t xml:space="preserve">до </w:t>
      </w:r>
      <w:r w:rsidR="005A1546">
        <w:rPr>
          <w:bCs/>
          <w:iCs/>
        </w:rPr>
        <w:t>45,9</w:t>
      </w:r>
      <w:r w:rsidR="00B02315" w:rsidRPr="006367D2">
        <w:rPr>
          <w:bCs/>
          <w:iCs/>
        </w:rPr>
        <w:t> %</w:t>
      </w:r>
      <w:r w:rsidR="000D679D" w:rsidRPr="006367D2">
        <w:rPr>
          <w:bCs/>
          <w:iCs/>
        </w:rPr>
        <w:t>.</w:t>
      </w:r>
      <w:r w:rsidR="00A1136E" w:rsidRPr="006367D2">
        <w:rPr>
          <w:bCs/>
          <w:iCs/>
        </w:rPr>
        <w:t xml:space="preserve"> </w:t>
      </w:r>
    </w:p>
    <w:p w:rsidR="00802F5F" w:rsidRPr="00B25088" w:rsidRDefault="00802F5F" w:rsidP="00802F5F">
      <w:pPr>
        <w:tabs>
          <w:tab w:val="left" w:pos="993"/>
        </w:tabs>
        <w:ind w:firstLine="567"/>
        <w:jc w:val="both"/>
        <w:rPr>
          <w:bCs/>
          <w:iCs/>
        </w:rPr>
      </w:pPr>
      <w:r w:rsidRPr="00B25088">
        <w:rPr>
          <w:bCs/>
          <w:iCs/>
        </w:rPr>
        <w:t xml:space="preserve">Отмечено увеличение количества </w:t>
      </w:r>
      <w:r w:rsidRPr="00B25088">
        <w:rPr>
          <w:rFonts w:eastAsia="Calibri"/>
          <w:bCs/>
          <w:iCs/>
          <w:lang w:val="be-BY" w:eastAsia="en-US"/>
        </w:rPr>
        <w:t xml:space="preserve">несчастных случаев, </w:t>
      </w:r>
      <w:r w:rsidRPr="00B25088">
        <w:rPr>
          <w:rFonts w:eastAsia="Calibri"/>
          <w:bCs/>
          <w:iCs/>
          <w:lang w:eastAsia="en-US"/>
        </w:rPr>
        <w:t xml:space="preserve">относящихся к тяжелым производственным травмам (с </w:t>
      </w:r>
      <w:r>
        <w:rPr>
          <w:rFonts w:eastAsia="Calibri"/>
          <w:bCs/>
          <w:iCs/>
          <w:lang w:eastAsia="en-US"/>
        </w:rPr>
        <w:t>2</w:t>
      </w:r>
      <w:r w:rsidRPr="00B25088">
        <w:rPr>
          <w:rFonts w:eastAsia="Calibri"/>
          <w:bCs/>
          <w:iCs/>
          <w:lang w:eastAsia="en-US"/>
        </w:rPr>
        <w:t xml:space="preserve"> случаев до </w:t>
      </w:r>
      <w:r>
        <w:rPr>
          <w:rFonts w:eastAsia="Calibri"/>
          <w:bCs/>
          <w:iCs/>
          <w:lang w:eastAsia="en-US"/>
        </w:rPr>
        <w:t>5).</w:t>
      </w:r>
    </w:p>
    <w:p w:rsidR="00802F5F" w:rsidRPr="002A3360" w:rsidRDefault="00802F5F" w:rsidP="00802F5F">
      <w:pPr>
        <w:ind w:firstLine="567"/>
        <w:jc w:val="both"/>
        <w:rPr>
          <w:bCs/>
          <w:iCs/>
          <w:u w:val="single"/>
        </w:rPr>
      </w:pPr>
      <w:r>
        <w:rPr>
          <w:bCs/>
          <w:iCs/>
        </w:rPr>
        <w:t>Отмечено сокращение к</w:t>
      </w:r>
      <w:r w:rsidRPr="002A3360">
        <w:rPr>
          <w:bCs/>
          <w:iCs/>
        </w:rPr>
        <w:t>оличеств</w:t>
      </w:r>
      <w:r>
        <w:rPr>
          <w:bCs/>
          <w:iCs/>
        </w:rPr>
        <w:t>а</w:t>
      </w:r>
      <w:r w:rsidRPr="002A3360">
        <w:rPr>
          <w:bCs/>
          <w:iCs/>
        </w:rPr>
        <w:t xml:space="preserve"> несчастных случаев, не относящихся </w:t>
      </w:r>
      <w:r w:rsidRPr="002A3360">
        <w:rPr>
          <w:bCs/>
          <w:iCs/>
        </w:rPr>
        <w:br/>
        <w:t>к тяжелым производственным травмам (</w:t>
      </w:r>
      <w:r>
        <w:rPr>
          <w:bCs/>
          <w:iCs/>
        </w:rPr>
        <w:t>с 15 случаев до 12</w:t>
      </w:r>
      <w:r w:rsidRPr="002A3360">
        <w:rPr>
          <w:bCs/>
          <w:iCs/>
        </w:rPr>
        <w:t>).</w:t>
      </w:r>
    </w:p>
    <w:p w:rsidR="00FA16C9" w:rsidRDefault="00FA16C9" w:rsidP="00FA16C9">
      <w:pPr>
        <w:pStyle w:val="a5"/>
        <w:tabs>
          <w:tab w:val="left" w:pos="993"/>
        </w:tabs>
        <w:ind w:left="0" w:firstLine="567"/>
        <w:jc w:val="both"/>
        <w:rPr>
          <w:bCs/>
          <w:iCs/>
          <w:lang w:val="be-BY"/>
        </w:rPr>
      </w:pPr>
      <w:r>
        <w:rPr>
          <w:bCs/>
          <w:iCs/>
        </w:rPr>
        <w:t>Н</w:t>
      </w:r>
      <w:r w:rsidRPr="002A3360">
        <w:rPr>
          <w:bCs/>
          <w:iCs/>
        </w:rPr>
        <w:t>есчастных</w:t>
      </w:r>
      <w:r w:rsidRPr="002A3360">
        <w:rPr>
          <w:bCs/>
          <w:iCs/>
          <w:lang w:val="be-BY"/>
        </w:rPr>
        <w:t xml:space="preserve"> случаев</w:t>
      </w:r>
      <w:r w:rsidRPr="002A3360">
        <w:rPr>
          <w:rFonts w:eastAsia="Calibri"/>
          <w:bCs/>
          <w:iCs/>
          <w:lang w:eastAsia="en-US"/>
        </w:rPr>
        <w:t xml:space="preserve"> со смертельным исходом</w:t>
      </w:r>
      <w:r>
        <w:rPr>
          <w:rFonts w:eastAsia="Calibri"/>
          <w:bCs/>
          <w:iCs/>
          <w:lang w:eastAsia="en-US"/>
        </w:rPr>
        <w:t xml:space="preserve"> и в </w:t>
      </w:r>
      <w:r w:rsidRPr="002A3360">
        <w:rPr>
          <w:bCs/>
          <w:iCs/>
          <w:lang w:val="be-BY"/>
        </w:rPr>
        <w:t>состоянии алкогольного опьянения</w:t>
      </w:r>
      <w:r>
        <w:rPr>
          <w:bCs/>
          <w:iCs/>
          <w:lang w:val="be-BY"/>
        </w:rPr>
        <w:t xml:space="preserve"> не зарегистрировано.</w:t>
      </w:r>
    </w:p>
    <w:p w:rsidR="00954617" w:rsidRPr="00E36191" w:rsidRDefault="00954617" w:rsidP="00954617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E36191">
        <w:rPr>
          <w:bCs/>
          <w:iCs/>
        </w:rPr>
        <w:t xml:space="preserve">общее </w:t>
      </w:r>
      <w:r w:rsidRPr="00E36191">
        <w:rPr>
          <w:lang w:val="be-BY"/>
        </w:rPr>
        <w:t xml:space="preserve">количество случаев травмирования и </w:t>
      </w:r>
      <w:r w:rsidRPr="00E36191">
        <w:rPr>
          <w:bCs/>
          <w:iCs/>
        </w:rPr>
        <w:t>удельный вес потерпевших,</w:t>
      </w:r>
      <w:r w:rsidRPr="00E36191">
        <w:rPr>
          <w:lang w:val="be-BY"/>
        </w:rPr>
        <w:t xml:space="preserve"> </w:t>
      </w:r>
      <w:r w:rsidRPr="00E36191">
        <w:rPr>
          <w:bCs/>
          <w:iCs/>
        </w:rPr>
        <w:t xml:space="preserve">получивших производственные травмы в </w:t>
      </w:r>
      <w:r w:rsidRPr="00E36191">
        <w:rPr>
          <w:b/>
          <w:bCs/>
          <w:i/>
          <w:iCs/>
        </w:rPr>
        <w:t>организациях промышленности</w:t>
      </w:r>
      <w:r w:rsidRPr="00E36191">
        <w:rPr>
          <w:bCs/>
          <w:iCs/>
        </w:rPr>
        <w:t xml:space="preserve"> увеличил</w:t>
      </w:r>
      <w:r>
        <w:rPr>
          <w:bCs/>
          <w:iCs/>
        </w:rPr>
        <w:t>и</w:t>
      </w:r>
      <w:r w:rsidRPr="00E36191">
        <w:rPr>
          <w:bCs/>
          <w:iCs/>
        </w:rPr>
        <w:t xml:space="preserve">сь </w:t>
      </w:r>
      <w:r w:rsidRPr="00E36191">
        <w:rPr>
          <w:lang w:val="be-BY"/>
        </w:rPr>
        <w:t xml:space="preserve">с </w:t>
      </w:r>
      <w:r>
        <w:rPr>
          <w:bCs/>
          <w:iCs/>
        </w:rPr>
        <w:t>1</w:t>
      </w:r>
      <w:r w:rsidRPr="00E36191">
        <w:rPr>
          <w:bCs/>
          <w:iCs/>
        </w:rPr>
        <w:t xml:space="preserve"> случа</w:t>
      </w:r>
      <w:r>
        <w:rPr>
          <w:bCs/>
          <w:iCs/>
        </w:rPr>
        <w:t>я</w:t>
      </w:r>
      <w:r w:rsidRPr="00E36191">
        <w:rPr>
          <w:bCs/>
          <w:iCs/>
        </w:rPr>
        <w:t xml:space="preserve"> (</w:t>
      </w:r>
      <w:r>
        <w:rPr>
          <w:bCs/>
          <w:iCs/>
        </w:rPr>
        <w:t>3,8</w:t>
      </w:r>
      <w:r w:rsidRPr="00E36191">
        <w:rPr>
          <w:bCs/>
          <w:iCs/>
        </w:rPr>
        <w:t xml:space="preserve"> %) до </w:t>
      </w:r>
      <w:r>
        <w:rPr>
          <w:bCs/>
          <w:iCs/>
        </w:rPr>
        <w:t>12</w:t>
      </w:r>
      <w:r w:rsidRPr="00E36191">
        <w:rPr>
          <w:bCs/>
          <w:iCs/>
        </w:rPr>
        <w:t xml:space="preserve"> (</w:t>
      </w:r>
      <w:r>
        <w:rPr>
          <w:bCs/>
          <w:iCs/>
        </w:rPr>
        <w:t>32,4</w:t>
      </w:r>
      <w:r w:rsidRPr="00E36191">
        <w:rPr>
          <w:bCs/>
          <w:iCs/>
        </w:rPr>
        <w:t xml:space="preserve"> %), из которых, </w:t>
      </w:r>
    </w:p>
    <w:p w:rsidR="00954617" w:rsidRPr="00E36191" w:rsidRDefault="00954617" w:rsidP="00954617">
      <w:pPr>
        <w:ind w:firstLine="709"/>
        <w:jc w:val="both"/>
        <w:rPr>
          <w:bCs/>
          <w:iCs/>
          <w:u w:val="single"/>
        </w:rPr>
      </w:pPr>
      <w:r w:rsidRPr="00E36191">
        <w:rPr>
          <w:bCs/>
          <w:iCs/>
          <w:u w:val="single"/>
        </w:rPr>
        <w:t>отмечено увеличение:</w:t>
      </w:r>
    </w:p>
    <w:p w:rsidR="00954617" w:rsidRPr="0037237F" w:rsidRDefault="00954617" w:rsidP="00954617">
      <w:pPr>
        <w:ind w:firstLine="567"/>
        <w:jc w:val="both"/>
        <w:rPr>
          <w:bCs/>
          <w:iCs/>
        </w:rPr>
      </w:pPr>
      <w:r w:rsidRPr="00E36191">
        <w:rPr>
          <w:bCs/>
          <w:iCs/>
        </w:rPr>
        <w:t xml:space="preserve">количества несчастных </w:t>
      </w:r>
      <w:r w:rsidRPr="0037237F">
        <w:rPr>
          <w:bCs/>
          <w:iCs/>
        </w:rPr>
        <w:t xml:space="preserve">случаев </w:t>
      </w:r>
      <w:r w:rsidRPr="0037237F">
        <w:rPr>
          <w:rFonts w:eastAsia="Calibri"/>
          <w:bCs/>
          <w:iCs/>
          <w:lang w:eastAsia="en-US"/>
        </w:rPr>
        <w:t>со смертельным исходом</w:t>
      </w:r>
      <w:r w:rsidRPr="0037237F">
        <w:rPr>
          <w:bCs/>
          <w:iCs/>
        </w:rPr>
        <w:t xml:space="preserve"> (с 0 случаев до 1);</w:t>
      </w:r>
    </w:p>
    <w:p w:rsidR="00954617" w:rsidRPr="0037237F" w:rsidRDefault="00954617" w:rsidP="00954617">
      <w:pPr>
        <w:ind w:firstLine="567"/>
        <w:jc w:val="both"/>
        <w:rPr>
          <w:bCs/>
          <w:iCs/>
          <w:u w:val="single"/>
        </w:rPr>
      </w:pPr>
      <w:r w:rsidRPr="0037237F">
        <w:rPr>
          <w:bCs/>
          <w:iCs/>
        </w:rPr>
        <w:t xml:space="preserve">количества несчастных случаев с тяжелым исходом (с 0 случаев до </w:t>
      </w:r>
      <w:r>
        <w:rPr>
          <w:bCs/>
          <w:iCs/>
        </w:rPr>
        <w:t>4</w:t>
      </w:r>
      <w:r w:rsidRPr="0037237F">
        <w:rPr>
          <w:bCs/>
          <w:iCs/>
        </w:rPr>
        <w:t>)</w:t>
      </w:r>
      <w:r>
        <w:rPr>
          <w:bCs/>
          <w:iCs/>
        </w:rPr>
        <w:t>;</w:t>
      </w:r>
      <w:r w:rsidRPr="0037237F">
        <w:rPr>
          <w:bCs/>
          <w:iCs/>
        </w:rPr>
        <w:t xml:space="preserve"> </w:t>
      </w:r>
    </w:p>
    <w:p w:rsidR="00954617" w:rsidRPr="00E36191" w:rsidRDefault="00954617" w:rsidP="00954617">
      <w:pPr>
        <w:ind w:firstLine="567"/>
        <w:jc w:val="both"/>
        <w:rPr>
          <w:rFonts w:eastAsia="Calibri"/>
          <w:bCs/>
          <w:iCs/>
          <w:lang w:val="be-BY" w:eastAsia="en-US"/>
        </w:rPr>
      </w:pPr>
      <w:r w:rsidRPr="0037237F">
        <w:rPr>
          <w:bCs/>
          <w:iCs/>
        </w:rPr>
        <w:t xml:space="preserve">количества несчастных случаев, не относящихся к тяжелым </w:t>
      </w:r>
      <w:r w:rsidRPr="00E36191">
        <w:rPr>
          <w:bCs/>
          <w:iCs/>
        </w:rPr>
        <w:t xml:space="preserve">производственным травмам (с </w:t>
      </w:r>
      <w:r>
        <w:rPr>
          <w:bCs/>
          <w:iCs/>
        </w:rPr>
        <w:t>3</w:t>
      </w:r>
      <w:r w:rsidRPr="00E36191">
        <w:rPr>
          <w:bCs/>
          <w:iCs/>
        </w:rPr>
        <w:t xml:space="preserve"> случа</w:t>
      </w:r>
      <w:r>
        <w:rPr>
          <w:bCs/>
          <w:iCs/>
        </w:rPr>
        <w:t>ев</w:t>
      </w:r>
      <w:r w:rsidRPr="00E36191">
        <w:rPr>
          <w:bCs/>
          <w:iCs/>
        </w:rPr>
        <w:t xml:space="preserve"> до </w:t>
      </w:r>
      <w:r>
        <w:rPr>
          <w:bCs/>
          <w:iCs/>
        </w:rPr>
        <w:t>7</w:t>
      </w:r>
      <w:r w:rsidRPr="00E36191">
        <w:rPr>
          <w:bCs/>
          <w:iCs/>
        </w:rPr>
        <w:t xml:space="preserve">). </w:t>
      </w:r>
    </w:p>
    <w:p w:rsidR="00954617" w:rsidRDefault="00954617" w:rsidP="00954617">
      <w:pPr>
        <w:ind w:firstLine="708"/>
        <w:jc w:val="both"/>
        <w:rPr>
          <w:bCs/>
          <w:iCs/>
          <w:lang w:val="be-BY"/>
        </w:rPr>
      </w:pPr>
      <w:r w:rsidRPr="003629B2">
        <w:rPr>
          <w:bCs/>
          <w:iCs/>
        </w:rPr>
        <w:t>Несчастных случаев</w:t>
      </w:r>
      <w:r w:rsidRPr="003629B2">
        <w:rPr>
          <w:rFonts w:eastAsia="Calibri"/>
          <w:bCs/>
          <w:iCs/>
          <w:lang w:eastAsia="en-US"/>
        </w:rPr>
        <w:t xml:space="preserve"> </w:t>
      </w:r>
      <w:r w:rsidRPr="003629B2">
        <w:rPr>
          <w:bCs/>
          <w:iCs/>
          <w:lang w:val="be-BY"/>
        </w:rPr>
        <w:t xml:space="preserve">в состоянии алкогольного опьянения не </w:t>
      </w:r>
      <w:r w:rsidRPr="001B7C0C">
        <w:rPr>
          <w:bCs/>
          <w:iCs/>
          <w:lang w:val="be-BY"/>
        </w:rPr>
        <w:t>зарегистрировано.</w:t>
      </w:r>
    </w:p>
    <w:p w:rsidR="00954617" w:rsidRPr="001B7C0C" w:rsidRDefault="00954617" w:rsidP="00954617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1B7C0C">
        <w:rPr>
          <w:bCs/>
          <w:iCs/>
        </w:rPr>
        <w:t xml:space="preserve">общее </w:t>
      </w:r>
      <w:r w:rsidRPr="001B7C0C">
        <w:rPr>
          <w:lang w:val="be-BY"/>
        </w:rPr>
        <w:t xml:space="preserve">количество случаев травмирования и </w:t>
      </w:r>
      <w:r w:rsidRPr="001B7C0C">
        <w:rPr>
          <w:bCs/>
          <w:iCs/>
        </w:rPr>
        <w:t>удельный вес потерпевших,</w:t>
      </w:r>
      <w:r w:rsidRPr="001B7C0C">
        <w:rPr>
          <w:lang w:val="be-BY"/>
        </w:rPr>
        <w:t xml:space="preserve"> </w:t>
      </w:r>
      <w:r w:rsidRPr="001B7C0C">
        <w:rPr>
          <w:bCs/>
          <w:iCs/>
        </w:rPr>
        <w:t xml:space="preserve">получивших производственные травмы в </w:t>
      </w:r>
      <w:r w:rsidRPr="00BE5453">
        <w:rPr>
          <w:b/>
          <w:bCs/>
          <w:i/>
          <w:iCs/>
        </w:rPr>
        <w:t xml:space="preserve">организациях </w:t>
      </w:r>
      <w:r>
        <w:rPr>
          <w:b/>
          <w:bCs/>
          <w:i/>
          <w:iCs/>
        </w:rPr>
        <w:t>здравоохранения</w:t>
      </w:r>
      <w:r w:rsidRPr="001B7C0C">
        <w:rPr>
          <w:bCs/>
          <w:iCs/>
        </w:rPr>
        <w:t xml:space="preserve"> увеличил</w:t>
      </w:r>
      <w:r>
        <w:rPr>
          <w:bCs/>
          <w:iCs/>
        </w:rPr>
        <w:t>и</w:t>
      </w:r>
      <w:r w:rsidRPr="001B7C0C">
        <w:rPr>
          <w:bCs/>
          <w:iCs/>
        </w:rPr>
        <w:t xml:space="preserve">сь с 0 случаев (0 %) до </w:t>
      </w:r>
      <w:r>
        <w:rPr>
          <w:bCs/>
          <w:iCs/>
        </w:rPr>
        <w:t>2</w:t>
      </w:r>
      <w:r w:rsidRPr="001B7C0C">
        <w:rPr>
          <w:bCs/>
          <w:iCs/>
        </w:rPr>
        <w:t xml:space="preserve"> (</w:t>
      </w:r>
      <w:r>
        <w:rPr>
          <w:bCs/>
          <w:iCs/>
        </w:rPr>
        <w:t>5,4</w:t>
      </w:r>
      <w:r w:rsidRPr="001B7C0C">
        <w:rPr>
          <w:bCs/>
          <w:iCs/>
        </w:rPr>
        <w:t xml:space="preserve"> %). </w:t>
      </w:r>
    </w:p>
    <w:p w:rsidR="00954617" w:rsidRPr="001B7C0C" w:rsidRDefault="00954617" w:rsidP="00954617">
      <w:pPr>
        <w:ind w:firstLine="708"/>
        <w:jc w:val="both"/>
        <w:rPr>
          <w:bCs/>
          <w:iCs/>
          <w:u w:val="single"/>
        </w:rPr>
      </w:pPr>
      <w:r w:rsidRPr="001B7C0C">
        <w:rPr>
          <w:bCs/>
          <w:iCs/>
          <w:u w:val="single"/>
        </w:rPr>
        <w:t>отмечено увеличение:</w:t>
      </w:r>
    </w:p>
    <w:p w:rsidR="00954617" w:rsidRPr="001B7C0C" w:rsidRDefault="00954617" w:rsidP="00954617">
      <w:pPr>
        <w:ind w:firstLine="567"/>
        <w:jc w:val="both"/>
        <w:rPr>
          <w:rFonts w:eastAsia="Calibri"/>
          <w:bCs/>
          <w:iCs/>
          <w:lang w:val="be-BY" w:eastAsia="en-US"/>
        </w:rPr>
      </w:pPr>
      <w:r w:rsidRPr="001B7C0C">
        <w:rPr>
          <w:bCs/>
          <w:iCs/>
        </w:rPr>
        <w:t xml:space="preserve">количества несчастных случаев, не относящихся к тяжелым производственным травмам (с 0 случаев до </w:t>
      </w:r>
      <w:r>
        <w:rPr>
          <w:bCs/>
          <w:iCs/>
        </w:rPr>
        <w:t>2</w:t>
      </w:r>
      <w:r w:rsidRPr="001B7C0C">
        <w:rPr>
          <w:bCs/>
          <w:iCs/>
        </w:rPr>
        <w:t xml:space="preserve">). </w:t>
      </w:r>
    </w:p>
    <w:p w:rsidR="00954617" w:rsidRDefault="00954617" w:rsidP="00954617">
      <w:pPr>
        <w:ind w:firstLine="708"/>
        <w:jc w:val="both"/>
        <w:rPr>
          <w:bCs/>
          <w:iCs/>
          <w:lang w:val="be-BY"/>
        </w:rPr>
      </w:pPr>
      <w:r w:rsidRPr="001B7C0C">
        <w:rPr>
          <w:bCs/>
          <w:iCs/>
        </w:rPr>
        <w:t xml:space="preserve">Несчастных случаев </w:t>
      </w:r>
      <w:r w:rsidRPr="001B7C0C">
        <w:rPr>
          <w:rFonts w:eastAsia="Calibri"/>
          <w:bCs/>
          <w:iCs/>
          <w:lang w:eastAsia="en-US"/>
        </w:rPr>
        <w:t xml:space="preserve">со смертельным исходом, </w:t>
      </w:r>
      <w:r w:rsidRPr="001B7C0C">
        <w:rPr>
          <w:bCs/>
          <w:iCs/>
        </w:rPr>
        <w:t>с тяжелым исходом</w:t>
      </w:r>
      <w:r w:rsidRPr="001B7C0C">
        <w:rPr>
          <w:rFonts w:eastAsia="Calibri"/>
          <w:bCs/>
          <w:iCs/>
          <w:lang w:eastAsia="en-US"/>
        </w:rPr>
        <w:t xml:space="preserve"> и </w:t>
      </w:r>
      <w:r w:rsidRPr="001B7C0C">
        <w:rPr>
          <w:bCs/>
          <w:iCs/>
          <w:lang w:val="be-BY"/>
        </w:rPr>
        <w:t>в состоянии алкогольного опьянения не зарегистрировано.</w:t>
      </w:r>
    </w:p>
    <w:p w:rsidR="006A5C6D" w:rsidRPr="001B7C0C" w:rsidRDefault="006A5C6D" w:rsidP="006A5C6D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1B7C0C">
        <w:rPr>
          <w:bCs/>
          <w:iCs/>
        </w:rPr>
        <w:t xml:space="preserve">общее </w:t>
      </w:r>
      <w:r w:rsidRPr="001B7C0C">
        <w:rPr>
          <w:lang w:val="be-BY"/>
        </w:rPr>
        <w:t xml:space="preserve">количество случаев травмирования и </w:t>
      </w:r>
      <w:r w:rsidRPr="001B7C0C">
        <w:rPr>
          <w:bCs/>
          <w:iCs/>
        </w:rPr>
        <w:t>удельный вес потерпевших,</w:t>
      </w:r>
      <w:r w:rsidRPr="001B7C0C">
        <w:rPr>
          <w:lang w:val="be-BY"/>
        </w:rPr>
        <w:t xml:space="preserve"> </w:t>
      </w:r>
      <w:r w:rsidRPr="001B7C0C">
        <w:rPr>
          <w:bCs/>
          <w:iCs/>
        </w:rPr>
        <w:t xml:space="preserve">получивших производственные травмы в </w:t>
      </w:r>
      <w:r w:rsidRPr="00BE5453">
        <w:rPr>
          <w:b/>
          <w:bCs/>
          <w:i/>
          <w:iCs/>
        </w:rPr>
        <w:t xml:space="preserve">организациях </w:t>
      </w:r>
      <w:r>
        <w:rPr>
          <w:b/>
          <w:bCs/>
          <w:i/>
          <w:iCs/>
        </w:rPr>
        <w:t xml:space="preserve">оптовой и розничной </w:t>
      </w:r>
      <w:r w:rsidRPr="00BE5453">
        <w:rPr>
          <w:b/>
          <w:bCs/>
          <w:i/>
          <w:iCs/>
        </w:rPr>
        <w:t>торговли</w:t>
      </w:r>
      <w:r w:rsidRPr="001B7C0C">
        <w:rPr>
          <w:bCs/>
          <w:iCs/>
        </w:rPr>
        <w:t xml:space="preserve"> увеличил</w:t>
      </w:r>
      <w:r>
        <w:rPr>
          <w:bCs/>
          <w:iCs/>
        </w:rPr>
        <w:t>и</w:t>
      </w:r>
      <w:r w:rsidRPr="001B7C0C">
        <w:rPr>
          <w:bCs/>
          <w:iCs/>
        </w:rPr>
        <w:t xml:space="preserve">сь с 0 случаев (0 %) до </w:t>
      </w:r>
      <w:r>
        <w:rPr>
          <w:bCs/>
          <w:iCs/>
        </w:rPr>
        <w:t>2</w:t>
      </w:r>
      <w:r w:rsidRPr="001B7C0C">
        <w:rPr>
          <w:bCs/>
          <w:iCs/>
        </w:rPr>
        <w:t xml:space="preserve"> (</w:t>
      </w:r>
      <w:r>
        <w:rPr>
          <w:bCs/>
          <w:iCs/>
        </w:rPr>
        <w:t>5,4</w:t>
      </w:r>
      <w:r w:rsidRPr="001B7C0C">
        <w:rPr>
          <w:bCs/>
          <w:iCs/>
        </w:rPr>
        <w:t xml:space="preserve"> %). </w:t>
      </w:r>
    </w:p>
    <w:p w:rsidR="006A5C6D" w:rsidRPr="001B7C0C" w:rsidRDefault="006A5C6D" w:rsidP="006A5C6D">
      <w:pPr>
        <w:ind w:firstLine="708"/>
        <w:jc w:val="both"/>
        <w:rPr>
          <w:bCs/>
          <w:iCs/>
          <w:u w:val="single"/>
        </w:rPr>
      </w:pPr>
      <w:r w:rsidRPr="001B7C0C">
        <w:rPr>
          <w:bCs/>
          <w:iCs/>
          <w:u w:val="single"/>
        </w:rPr>
        <w:t>отмечено увеличение:</w:t>
      </w:r>
    </w:p>
    <w:p w:rsidR="006A5C6D" w:rsidRPr="001B7C0C" w:rsidRDefault="006A5C6D" w:rsidP="006A5C6D">
      <w:pPr>
        <w:ind w:firstLine="567"/>
        <w:jc w:val="both"/>
        <w:rPr>
          <w:rFonts w:eastAsia="Calibri"/>
          <w:bCs/>
          <w:iCs/>
          <w:lang w:val="be-BY" w:eastAsia="en-US"/>
        </w:rPr>
      </w:pPr>
      <w:r w:rsidRPr="001B7C0C">
        <w:rPr>
          <w:bCs/>
          <w:iCs/>
        </w:rPr>
        <w:lastRenderedPageBreak/>
        <w:t xml:space="preserve">количества несчастных случаев, не относящихся к тяжелым производственным травмам (с 0 случаев до </w:t>
      </w:r>
      <w:r>
        <w:rPr>
          <w:bCs/>
          <w:iCs/>
        </w:rPr>
        <w:t>2</w:t>
      </w:r>
      <w:r w:rsidRPr="001B7C0C">
        <w:rPr>
          <w:bCs/>
          <w:iCs/>
        </w:rPr>
        <w:t xml:space="preserve">). </w:t>
      </w:r>
    </w:p>
    <w:p w:rsidR="006A5C6D" w:rsidRDefault="006A5C6D" w:rsidP="006A5C6D">
      <w:pPr>
        <w:ind w:firstLine="708"/>
        <w:jc w:val="both"/>
        <w:rPr>
          <w:bCs/>
          <w:iCs/>
          <w:lang w:val="be-BY"/>
        </w:rPr>
      </w:pPr>
      <w:r w:rsidRPr="001B7C0C">
        <w:rPr>
          <w:bCs/>
          <w:iCs/>
        </w:rPr>
        <w:t xml:space="preserve">Несчастных случаев </w:t>
      </w:r>
      <w:r w:rsidRPr="001B7C0C">
        <w:rPr>
          <w:rFonts w:eastAsia="Calibri"/>
          <w:bCs/>
          <w:iCs/>
          <w:lang w:eastAsia="en-US"/>
        </w:rPr>
        <w:t xml:space="preserve">со смертельным исходом, </w:t>
      </w:r>
      <w:r w:rsidRPr="001B7C0C">
        <w:rPr>
          <w:bCs/>
          <w:iCs/>
        </w:rPr>
        <w:t>с тяжелым исходом</w:t>
      </w:r>
      <w:r w:rsidRPr="001B7C0C">
        <w:rPr>
          <w:rFonts w:eastAsia="Calibri"/>
          <w:bCs/>
          <w:iCs/>
          <w:lang w:eastAsia="en-US"/>
        </w:rPr>
        <w:t xml:space="preserve"> и </w:t>
      </w:r>
      <w:r w:rsidRPr="001B7C0C">
        <w:rPr>
          <w:bCs/>
          <w:iCs/>
          <w:lang w:val="be-BY"/>
        </w:rPr>
        <w:t>в состоянии алкогольного опьянения не зарегистрировано.</w:t>
      </w:r>
    </w:p>
    <w:p w:rsidR="006A5C6D" w:rsidRPr="0029116B" w:rsidRDefault="006A5C6D" w:rsidP="006A5C6D">
      <w:pPr>
        <w:pStyle w:val="a5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bCs/>
          <w:iCs/>
          <w:u w:val="single"/>
        </w:rPr>
      </w:pPr>
      <w:r w:rsidRPr="0029116B">
        <w:rPr>
          <w:bCs/>
          <w:iCs/>
        </w:rPr>
        <w:t xml:space="preserve">общее </w:t>
      </w:r>
      <w:r w:rsidRPr="0029116B">
        <w:rPr>
          <w:lang w:val="be-BY"/>
        </w:rPr>
        <w:t xml:space="preserve">количество случаев травмирования и </w:t>
      </w:r>
      <w:r w:rsidRPr="0029116B">
        <w:rPr>
          <w:bCs/>
          <w:iCs/>
        </w:rPr>
        <w:t>удельный вес потерпевших,</w:t>
      </w:r>
      <w:r w:rsidRPr="0029116B">
        <w:rPr>
          <w:lang w:val="be-BY"/>
        </w:rPr>
        <w:t xml:space="preserve"> </w:t>
      </w:r>
      <w:r w:rsidRPr="0029116B">
        <w:rPr>
          <w:bCs/>
          <w:iCs/>
        </w:rPr>
        <w:t xml:space="preserve">получивших производственные травмы в </w:t>
      </w:r>
      <w:r>
        <w:rPr>
          <w:bCs/>
          <w:iCs/>
        </w:rPr>
        <w:t xml:space="preserve">организациях </w:t>
      </w:r>
      <w:r w:rsidRPr="00584DF0">
        <w:rPr>
          <w:b/>
          <w:bCs/>
          <w:i/>
          <w:iCs/>
        </w:rPr>
        <w:t>осуществляющих лесохозяйственную деятельность</w:t>
      </w:r>
      <w:r>
        <w:rPr>
          <w:bCs/>
          <w:iCs/>
        </w:rPr>
        <w:t xml:space="preserve"> </w:t>
      </w:r>
      <w:r w:rsidRPr="0029116B">
        <w:rPr>
          <w:bCs/>
          <w:iCs/>
        </w:rPr>
        <w:t>увелич</w:t>
      </w:r>
      <w:r>
        <w:rPr>
          <w:bCs/>
          <w:iCs/>
        </w:rPr>
        <w:t>ились с 0 случаев (0 %) до 1 (2,7 </w:t>
      </w:r>
      <w:r w:rsidRPr="0029116B">
        <w:rPr>
          <w:bCs/>
          <w:iCs/>
        </w:rPr>
        <w:t>%).</w:t>
      </w:r>
    </w:p>
    <w:p w:rsidR="006A5C6D" w:rsidRPr="001B7C0C" w:rsidRDefault="006A5C6D" w:rsidP="006A5C6D">
      <w:pPr>
        <w:ind w:firstLine="708"/>
        <w:jc w:val="both"/>
        <w:rPr>
          <w:bCs/>
          <w:iCs/>
          <w:u w:val="single"/>
        </w:rPr>
      </w:pPr>
      <w:r w:rsidRPr="001B7C0C">
        <w:rPr>
          <w:bCs/>
          <w:iCs/>
          <w:u w:val="single"/>
        </w:rPr>
        <w:t>отмечено увеличение:</w:t>
      </w:r>
    </w:p>
    <w:p w:rsidR="006A5C6D" w:rsidRPr="001B7C0C" w:rsidRDefault="006A5C6D" w:rsidP="006A5C6D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1B7C0C">
        <w:rPr>
          <w:bCs/>
          <w:iCs/>
        </w:rPr>
        <w:t xml:space="preserve">количества несчастных случаев, относящихся к тяжелым производственным травмам (с 0 случаев до 1). </w:t>
      </w:r>
    </w:p>
    <w:p w:rsidR="006A5C6D" w:rsidRDefault="006A5C6D" w:rsidP="006A5C6D">
      <w:pPr>
        <w:pStyle w:val="a5"/>
        <w:tabs>
          <w:tab w:val="left" w:pos="993"/>
        </w:tabs>
        <w:ind w:left="0" w:firstLine="709"/>
        <w:jc w:val="both"/>
        <w:rPr>
          <w:bCs/>
          <w:iCs/>
          <w:lang w:val="be-BY"/>
        </w:rPr>
      </w:pPr>
      <w:r w:rsidRPr="0029116B">
        <w:rPr>
          <w:bCs/>
          <w:iCs/>
        </w:rPr>
        <w:t xml:space="preserve">Несчастных случаев </w:t>
      </w:r>
      <w:r w:rsidRPr="0029116B">
        <w:rPr>
          <w:rFonts w:eastAsia="Calibri"/>
          <w:bCs/>
          <w:iCs/>
          <w:lang w:eastAsia="en-US"/>
        </w:rPr>
        <w:t xml:space="preserve">со смертельным исходом, </w:t>
      </w:r>
      <w:r>
        <w:rPr>
          <w:bCs/>
          <w:iCs/>
        </w:rPr>
        <w:t>не относящихся к тяжелым</w:t>
      </w:r>
      <w:r w:rsidRPr="0029116B">
        <w:rPr>
          <w:rFonts w:eastAsia="Calibri"/>
          <w:bCs/>
          <w:iCs/>
          <w:lang w:eastAsia="en-US"/>
        </w:rPr>
        <w:t xml:space="preserve"> и </w:t>
      </w:r>
      <w:r>
        <w:rPr>
          <w:bCs/>
          <w:iCs/>
          <w:lang w:val="be-BY"/>
        </w:rPr>
        <w:t xml:space="preserve">в </w:t>
      </w:r>
      <w:r w:rsidRPr="0029116B">
        <w:rPr>
          <w:bCs/>
          <w:iCs/>
          <w:lang w:val="be-BY"/>
        </w:rPr>
        <w:t>состоянии алкогольного опьянения не зарегистрировано.</w:t>
      </w:r>
    </w:p>
    <w:p w:rsidR="006A5C6D" w:rsidRPr="0029116B" w:rsidRDefault="006A5C6D" w:rsidP="006A5C6D">
      <w:pPr>
        <w:pStyle w:val="a5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bCs/>
          <w:iCs/>
          <w:u w:val="single"/>
        </w:rPr>
      </w:pPr>
      <w:r w:rsidRPr="0029116B">
        <w:rPr>
          <w:bCs/>
          <w:iCs/>
        </w:rPr>
        <w:t xml:space="preserve">общее </w:t>
      </w:r>
      <w:r w:rsidRPr="0029116B">
        <w:rPr>
          <w:lang w:val="be-BY"/>
        </w:rPr>
        <w:t xml:space="preserve">количество случаев травмирования и </w:t>
      </w:r>
      <w:r w:rsidRPr="0029116B">
        <w:rPr>
          <w:bCs/>
          <w:iCs/>
        </w:rPr>
        <w:t>удельный вес потерпевших,</w:t>
      </w:r>
      <w:r w:rsidRPr="0029116B">
        <w:rPr>
          <w:lang w:val="be-BY"/>
        </w:rPr>
        <w:t xml:space="preserve"> </w:t>
      </w:r>
      <w:r w:rsidRPr="0029116B">
        <w:rPr>
          <w:bCs/>
          <w:iCs/>
        </w:rPr>
        <w:t xml:space="preserve">получивших производственные травмы в </w:t>
      </w:r>
      <w:r>
        <w:rPr>
          <w:bCs/>
          <w:iCs/>
        </w:rPr>
        <w:t xml:space="preserve">организациях </w:t>
      </w:r>
      <w:r w:rsidRPr="00584DF0">
        <w:rPr>
          <w:b/>
          <w:bCs/>
          <w:i/>
          <w:iCs/>
        </w:rPr>
        <w:t xml:space="preserve">осуществляющих </w:t>
      </w:r>
      <w:r w:rsidR="003F18CE">
        <w:rPr>
          <w:b/>
          <w:bCs/>
          <w:i/>
          <w:iCs/>
        </w:rPr>
        <w:t>образовательную</w:t>
      </w:r>
      <w:r w:rsidRPr="00584DF0">
        <w:rPr>
          <w:b/>
          <w:bCs/>
          <w:i/>
          <w:iCs/>
        </w:rPr>
        <w:t xml:space="preserve"> деятельность</w:t>
      </w:r>
      <w:r>
        <w:rPr>
          <w:bCs/>
          <w:iCs/>
        </w:rPr>
        <w:t xml:space="preserve"> </w:t>
      </w:r>
      <w:r w:rsidRPr="0029116B">
        <w:rPr>
          <w:bCs/>
          <w:iCs/>
        </w:rPr>
        <w:t>увелич</w:t>
      </w:r>
      <w:r>
        <w:rPr>
          <w:bCs/>
          <w:iCs/>
        </w:rPr>
        <w:t>ились с 0 случаев (0 %) до 1 (2,7 </w:t>
      </w:r>
      <w:r w:rsidRPr="0029116B">
        <w:rPr>
          <w:bCs/>
          <w:iCs/>
        </w:rPr>
        <w:t>%).</w:t>
      </w:r>
    </w:p>
    <w:p w:rsidR="006A5C6D" w:rsidRPr="001B7C0C" w:rsidRDefault="006A5C6D" w:rsidP="006A5C6D">
      <w:pPr>
        <w:ind w:firstLine="708"/>
        <w:jc w:val="both"/>
        <w:rPr>
          <w:bCs/>
          <w:iCs/>
          <w:u w:val="single"/>
        </w:rPr>
      </w:pPr>
      <w:r w:rsidRPr="001B7C0C">
        <w:rPr>
          <w:bCs/>
          <w:iCs/>
          <w:u w:val="single"/>
        </w:rPr>
        <w:t>отмечено увеличение:</w:t>
      </w:r>
    </w:p>
    <w:p w:rsidR="006A5C6D" w:rsidRPr="001B7C0C" w:rsidRDefault="006A5C6D" w:rsidP="006A5C6D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1B7C0C">
        <w:rPr>
          <w:bCs/>
          <w:iCs/>
        </w:rPr>
        <w:t xml:space="preserve">количества несчастных случаев, относящихся к тяжелым производственным травмам (с 0 случаев до 1). </w:t>
      </w:r>
    </w:p>
    <w:p w:rsidR="006A5C6D" w:rsidRDefault="006A5C6D" w:rsidP="006A5C6D">
      <w:pPr>
        <w:pStyle w:val="a5"/>
        <w:tabs>
          <w:tab w:val="left" w:pos="993"/>
        </w:tabs>
        <w:ind w:left="0" w:firstLine="709"/>
        <w:jc w:val="both"/>
        <w:rPr>
          <w:bCs/>
          <w:iCs/>
          <w:lang w:val="be-BY"/>
        </w:rPr>
      </w:pPr>
      <w:r w:rsidRPr="0029116B">
        <w:rPr>
          <w:bCs/>
          <w:iCs/>
        </w:rPr>
        <w:t xml:space="preserve">Несчастных случаев </w:t>
      </w:r>
      <w:r w:rsidRPr="0029116B">
        <w:rPr>
          <w:rFonts w:eastAsia="Calibri"/>
          <w:bCs/>
          <w:iCs/>
          <w:lang w:eastAsia="en-US"/>
        </w:rPr>
        <w:t xml:space="preserve">со смертельным исходом, </w:t>
      </w:r>
      <w:r>
        <w:rPr>
          <w:bCs/>
          <w:iCs/>
        </w:rPr>
        <w:t>не относящихся к тяжелым</w:t>
      </w:r>
      <w:r w:rsidRPr="0029116B">
        <w:rPr>
          <w:rFonts w:eastAsia="Calibri"/>
          <w:bCs/>
          <w:iCs/>
          <w:lang w:eastAsia="en-US"/>
        </w:rPr>
        <w:t xml:space="preserve"> и </w:t>
      </w:r>
      <w:r>
        <w:rPr>
          <w:bCs/>
          <w:iCs/>
          <w:lang w:val="be-BY"/>
        </w:rPr>
        <w:t xml:space="preserve">в </w:t>
      </w:r>
      <w:r w:rsidRPr="0029116B">
        <w:rPr>
          <w:bCs/>
          <w:iCs/>
          <w:lang w:val="be-BY"/>
        </w:rPr>
        <w:t>состоянии алкогольного опьянения не зарегистрировано.</w:t>
      </w:r>
    </w:p>
    <w:p w:rsidR="003F18CE" w:rsidRPr="0029116B" w:rsidRDefault="003F18CE" w:rsidP="003F18CE">
      <w:pPr>
        <w:pStyle w:val="a5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bCs/>
          <w:iCs/>
          <w:u w:val="single"/>
        </w:rPr>
      </w:pPr>
      <w:r w:rsidRPr="0029116B">
        <w:rPr>
          <w:bCs/>
          <w:iCs/>
        </w:rPr>
        <w:t xml:space="preserve">общее </w:t>
      </w:r>
      <w:r w:rsidRPr="0029116B">
        <w:rPr>
          <w:lang w:val="be-BY"/>
        </w:rPr>
        <w:t xml:space="preserve">количество случаев травмирования и </w:t>
      </w:r>
      <w:r w:rsidRPr="0029116B">
        <w:rPr>
          <w:bCs/>
          <w:iCs/>
        </w:rPr>
        <w:t>удельный вес потерпевших,</w:t>
      </w:r>
      <w:r w:rsidRPr="0029116B">
        <w:rPr>
          <w:lang w:val="be-BY"/>
        </w:rPr>
        <w:t xml:space="preserve"> </w:t>
      </w:r>
      <w:r w:rsidRPr="0029116B">
        <w:rPr>
          <w:bCs/>
          <w:iCs/>
        </w:rPr>
        <w:t xml:space="preserve">получивших производственные травмы в </w:t>
      </w:r>
      <w:r>
        <w:rPr>
          <w:bCs/>
          <w:iCs/>
        </w:rPr>
        <w:t xml:space="preserve">организациях </w:t>
      </w:r>
      <w:r w:rsidRPr="00584DF0">
        <w:rPr>
          <w:b/>
          <w:bCs/>
          <w:i/>
          <w:iCs/>
        </w:rPr>
        <w:t xml:space="preserve">осуществляющих </w:t>
      </w:r>
      <w:r>
        <w:rPr>
          <w:b/>
          <w:bCs/>
          <w:i/>
          <w:iCs/>
        </w:rPr>
        <w:t>транспортную</w:t>
      </w:r>
      <w:r w:rsidRPr="00584DF0">
        <w:rPr>
          <w:b/>
          <w:bCs/>
          <w:i/>
          <w:iCs/>
        </w:rPr>
        <w:t xml:space="preserve"> деятельность</w:t>
      </w:r>
      <w:r>
        <w:rPr>
          <w:bCs/>
          <w:iCs/>
        </w:rPr>
        <w:t xml:space="preserve"> </w:t>
      </w:r>
      <w:r w:rsidRPr="0029116B">
        <w:rPr>
          <w:bCs/>
          <w:iCs/>
        </w:rPr>
        <w:t>увелич</w:t>
      </w:r>
      <w:r>
        <w:rPr>
          <w:bCs/>
          <w:iCs/>
        </w:rPr>
        <w:t>ились с 0 случаев (0 %) до 1 (2,7 </w:t>
      </w:r>
      <w:r w:rsidRPr="0029116B">
        <w:rPr>
          <w:bCs/>
          <w:iCs/>
        </w:rPr>
        <w:t>%).</w:t>
      </w:r>
    </w:p>
    <w:p w:rsidR="003F18CE" w:rsidRPr="001B7C0C" w:rsidRDefault="003F18CE" w:rsidP="003F18CE">
      <w:pPr>
        <w:ind w:firstLine="708"/>
        <w:jc w:val="both"/>
        <w:rPr>
          <w:bCs/>
          <w:iCs/>
          <w:u w:val="single"/>
        </w:rPr>
      </w:pPr>
      <w:r w:rsidRPr="001B7C0C">
        <w:rPr>
          <w:bCs/>
          <w:iCs/>
          <w:u w:val="single"/>
        </w:rPr>
        <w:t>отмечено увеличение:</w:t>
      </w:r>
    </w:p>
    <w:p w:rsidR="003F18CE" w:rsidRPr="001B7C0C" w:rsidRDefault="003F18CE" w:rsidP="003F18CE">
      <w:pPr>
        <w:ind w:firstLine="708"/>
        <w:jc w:val="both"/>
        <w:rPr>
          <w:rFonts w:eastAsia="Calibri"/>
          <w:bCs/>
          <w:iCs/>
          <w:lang w:val="be-BY" w:eastAsia="en-US"/>
        </w:rPr>
      </w:pPr>
      <w:r w:rsidRPr="001B7C0C">
        <w:rPr>
          <w:bCs/>
          <w:iCs/>
        </w:rPr>
        <w:t xml:space="preserve">количества несчастных случаев, </w:t>
      </w:r>
      <w:r w:rsidR="00CC4E47">
        <w:rPr>
          <w:bCs/>
          <w:iCs/>
        </w:rPr>
        <w:t xml:space="preserve">не </w:t>
      </w:r>
      <w:r w:rsidRPr="001B7C0C">
        <w:rPr>
          <w:bCs/>
          <w:iCs/>
        </w:rPr>
        <w:t xml:space="preserve">относящихся к тяжелым производственным травмам (с 0 случаев до 1). </w:t>
      </w:r>
    </w:p>
    <w:p w:rsidR="003F18CE" w:rsidRDefault="003F18CE" w:rsidP="003F18CE">
      <w:pPr>
        <w:pStyle w:val="a5"/>
        <w:tabs>
          <w:tab w:val="left" w:pos="993"/>
        </w:tabs>
        <w:ind w:left="0" w:firstLine="709"/>
        <w:jc w:val="both"/>
        <w:rPr>
          <w:bCs/>
          <w:iCs/>
          <w:lang w:val="be-BY"/>
        </w:rPr>
      </w:pPr>
      <w:r w:rsidRPr="0029116B">
        <w:rPr>
          <w:bCs/>
          <w:iCs/>
        </w:rPr>
        <w:t xml:space="preserve">Несчастных случаев </w:t>
      </w:r>
      <w:r w:rsidRPr="0029116B">
        <w:rPr>
          <w:rFonts w:eastAsia="Calibri"/>
          <w:bCs/>
          <w:iCs/>
          <w:lang w:eastAsia="en-US"/>
        </w:rPr>
        <w:t xml:space="preserve">со смертельным исходом, </w:t>
      </w:r>
      <w:r>
        <w:rPr>
          <w:bCs/>
          <w:iCs/>
        </w:rPr>
        <w:t>относящихся к тяжелым</w:t>
      </w:r>
      <w:r w:rsidRPr="0029116B">
        <w:rPr>
          <w:rFonts w:eastAsia="Calibri"/>
          <w:bCs/>
          <w:iCs/>
          <w:lang w:eastAsia="en-US"/>
        </w:rPr>
        <w:t xml:space="preserve"> </w:t>
      </w:r>
      <w:r w:rsidR="00CC4E47">
        <w:rPr>
          <w:rFonts w:eastAsia="Calibri"/>
          <w:bCs/>
          <w:iCs/>
          <w:lang w:eastAsia="en-US"/>
        </w:rPr>
        <w:br/>
      </w:r>
      <w:r w:rsidRPr="0029116B">
        <w:rPr>
          <w:rFonts w:eastAsia="Calibri"/>
          <w:bCs/>
          <w:iCs/>
          <w:lang w:eastAsia="en-US"/>
        </w:rPr>
        <w:t xml:space="preserve">и </w:t>
      </w:r>
      <w:r>
        <w:rPr>
          <w:bCs/>
          <w:iCs/>
          <w:lang w:val="be-BY"/>
        </w:rPr>
        <w:t xml:space="preserve">в </w:t>
      </w:r>
      <w:r w:rsidRPr="0029116B">
        <w:rPr>
          <w:bCs/>
          <w:iCs/>
          <w:lang w:val="be-BY"/>
        </w:rPr>
        <w:t>состоянии алкогольного опьянения не зарегистрировано.</w:t>
      </w:r>
    </w:p>
    <w:p w:rsidR="00CC4E47" w:rsidRPr="001B7C0C" w:rsidRDefault="00CC4E47" w:rsidP="00CC4E47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</w:rPr>
      </w:pPr>
      <w:r w:rsidRPr="001B7C0C">
        <w:rPr>
          <w:bCs/>
          <w:iCs/>
        </w:rPr>
        <w:t xml:space="preserve">общее </w:t>
      </w:r>
      <w:r w:rsidRPr="001B7C0C">
        <w:rPr>
          <w:lang w:val="be-BY"/>
        </w:rPr>
        <w:t xml:space="preserve">количество случаев травмирования и </w:t>
      </w:r>
      <w:r w:rsidRPr="001B7C0C">
        <w:rPr>
          <w:bCs/>
          <w:iCs/>
        </w:rPr>
        <w:t>удельный вес потерпевших,</w:t>
      </w:r>
      <w:r w:rsidRPr="001B7C0C">
        <w:rPr>
          <w:lang w:val="be-BY"/>
        </w:rPr>
        <w:t xml:space="preserve"> </w:t>
      </w:r>
      <w:r w:rsidRPr="001B7C0C">
        <w:rPr>
          <w:bCs/>
          <w:iCs/>
        </w:rPr>
        <w:t xml:space="preserve">получивших производственные травмы в организациях, осуществляющих </w:t>
      </w:r>
      <w:r w:rsidRPr="001B7C0C">
        <w:rPr>
          <w:b/>
          <w:bCs/>
          <w:i/>
          <w:iCs/>
        </w:rPr>
        <w:t>прочие виды деятельности</w:t>
      </w:r>
      <w:r w:rsidRPr="001B7C0C">
        <w:rPr>
          <w:bCs/>
          <w:iCs/>
        </w:rPr>
        <w:t xml:space="preserve"> </w:t>
      </w:r>
      <w:r>
        <w:rPr>
          <w:bCs/>
          <w:iCs/>
        </w:rPr>
        <w:t>сократилось</w:t>
      </w:r>
      <w:r w:rsidRPr="001B7C0C">
        <w:rPr>
          <w:bCs/>
          <w:iCs/>
        </w:rPr>
        <w:t xml:space="preserve"> с </w:t>
      </w:r>
      <w:r>
        <w:rPr>
          <w:bCs/>
          <w:iCs/>
        </w:rPr>
        <w:t xml:space="preserve">7 </w:t>
      </w:r>
      <w:r w:rsidRPr="001B7C0C">
        <w:rPr>
          <w:bCs/>
          <w:iCs/>
        </w:rPr>
        <w:t>случаев (</w:t>
      </w:r>
      <w:r>
        <w:rPr>
          <w:bCs/>
          <w:iCs/>
        </w:rPr>
        <w:t>26,9</w:t>
      </w:r>
      <w:r w:rsidRPr="001B7C0C">
        <w:rPr>
          <w:bCs/>
          <w:iCs/>
        </w:rPr>
        <w:t> %) до 1 (</w:t>
      </w:r>
      <w:r>
        <w:rPr>
          <w:bCs/>
          <w:iCs/>
        </w:rPr>
        <w:t>2,7</w:t>
      </w:r>
      <w:r w:rsidRPr="001B7C0C">
        <w:rPr>
          <w:bCs/>
          <w:iCs/>
        </w:rPr>
        <w:t xml:space="preserve"> %). </w:t>
      </w:r>
    </w:p>
    <w:p w:rsidR="00CC4E47" w:rsidRDefault="00CC4E47" w:rsidP="00CC4E47">
      <w:pPr>
        <w:ind w:firstLine="708"/>
        <w:jc w:val="both"/>
        <w:rPr>
          <w:bCs/>
          <w:iCs/>
          <w:u w:val="single"/>
        </w:rPr>
      </w:pPr>
      <w:r w:rsidRPr="001B7C0C">
        <w:rPr>
          <w:bCs/>
          <w:iCs/>
          <w:u w:val="single"/>
        </w:rPr>
        <w:t xml:space="preserve">отмечено </w:t>
      </w:r>
      <w:r>
        <w:rPr>
          <w:bCs/>
          <w:iCs/>
          <w:u w:val="single"/>
        </w:rPr>
        <w:t>сокращение:</w:t>
      </w:r>
    </w:p>
    <w:p w:rsidR="00CC4E47" w:rsidRDefault="00CC4E47" w:rsidP="00CC4E47">
      <w:pPr>
        <w:ind w:firstLine="708"/>
        <w:jc w:val="both"/>
        <w:rPr>
          <w:bCs/>
          <w:iCs/>
        </w:rPr>
      </w:pPr>
      <w:r w:rsidRPr="001B7C0C">
        <w:rPr>
          <w:bCs/>
          <w:iCs/>
        </w:rPr>
        <w:t xml:space="preserve">количества несчастных случаев, относящихся к тяжелым производственным травмам (с </w:t>
      </w:r>
      <w:r>
        <w:rPr>
          <w:bCs/>
          <w:iCs/>
        </w:rPr>
        <w:t>1</w:t>
      </w:r>
      <w:r w:rsidRPr="001B7C0C">
        <w:rPr>
          <w:bCs/>
          <w:iCs/>
        </w:rPr>
        <w:t xml:space="preserve"> случа</w:t>
      </w:r>
      <w:r>
        <w:rPr>
          <w:bCs/>
          <w:iCs/>
        </w:rPr>
        <w:t>я до 0);</w:t>
      </w:r>
    </w:p>
    <w:p w:rsidR="00CC4E47" w:rsidRPr="00E36191" w:rsidRDefault="00CC4E47" w:rsidP="00CC4E47">
      <w:pPr>
        <w:ind w:firstLine="567"/>
        <w:jc w:val="both"/>
        <w:rPr>
          <w:rFonts w:eastAsia="Calibri"/>
          <w:bCs/>
          <w:iCs/>
          <w:lang w:val="be-BY" w:eastAsia="en-US"/>
        </w:rPr>
      </w:pPr>
      <w:r w:rsidRPr="0037237F">
        <w:rPr>
          <w:bCs/>
          <w:iCs/>
        </w:rPr>
        <w:t xml:space="preserve">количества несчастных случаев, не относящихся к тяжелым </w:t>
      </w:r>
      <w:r w:rsidRPr="00E36191">
        <w:rPr>
          <w:bCs/>
          <w:iCs/>
        </w:rPr>
        <w:t xml:space="preserve">производственным травмам (с </w:t>
      </w:r>
      <w:r>
        <w:rPr>
          <w:bCs/>
          <w:iCs/>
        </w:rPr>
        <w:t>6</w:t>
      </w:r>
      <w:r w:rsidRPr="00E36191">
        <w:rPr>
          <w:bCs/>
          <w:iCs/>
        </w:rPr>
        <w:t xml:space="preserve"> случа</w:t>
      </w:r>
      <w:r>
        <w:rPr>
          <w:bCs/>
          <w:iCs/>
        </w:rPr>
        <w:t>я</w:t>
      </w:r>
      <w:r w:rsidRPr="00E36191">
        <w:rPr>
          <w:bCs/>
          <w:iCs/>
        </w:rPr>
        <w:t xml:space="preserve"> до </w:t>
      </w:r>
      <w:r>
        <w:rPr>
          <w:bCs/>
          <w:iCs/>
        </w:rPr>
        <w:t>1</w:t>
      </w:r>
      <w:r w:rsidRPr="00E36191">
        <w:rPr>
          <w:bCs/>
          <w:iCs/>
        </w:rPr>
        <w:t xml:space="preserve">). </w:t>
      </w:r>
    </w:p>
    <w:p w:rsidR="00CC4E47" w:rsidRDefault="00CC4E47" w:rsidP="00CC4E47">
      <w:pPr>
        <w:ind w:firstLine="708"/>
        <w:jc w:val="both"/>
        <w:rPr>
          <w:bCs/>
          <w:iCs/>
          <w:lang w:val="be-BY"/>
        </w:rPr>
      </w:pPr>
      <w:r w:rsidRPr="001B7C0C">
        <w:rPr>
          <w:bCs/>
          <w:iCs/>
        </w:rPr>
        <w:t xml:space="preserve">Несчастных случаев </w:t>
      </w:r>
      <w:r>
        <w:rPr>
          <w:rFonts w:eastAsia="Calibri"/>
          <w:bCs/>
          <w:iCs/>
          <w:lang w:eastAsia="en-US"/>
        </w:rPr>
        <w:t xml:space="preserve">со смертельным исходом </w:t>
      </w:r>
      <w:r w:rsidRPr="001B7C0C">
        <w:rPr>
          <w:rFonts w:eastAsia="Calibri"/>
          <w:bCs/>
          <w:iCs/>
          <w:lang w:eastAsia="en-US"/>
        </w:rPr>
        <w:t xml:space="preserve">и </w:t>
      </w:r>
      <w:r w:rsidRPr="001B7C0C">
        <w:rPr>
          <w:bCs/>
          <w:iCs/>
          <w:lang w:val="be-BY"/>
        </w:rPr>
        <w:t>в состоянии алкогольного опьянения не зарегистрировано.</w:t>
      </w:r>
    </w:p>
    <w:p w:rsidR="00797782" w:rsidRPr="00290E67" w:rsidRDefault="00797782" w:rsidP="0079778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  <w:lang w:val="be-BY"/>
        </w:rPr>
      </w:pPr>
      <w:r w:rsidRPr="001B7C0C">
        <w:rPr>
          <w:bCs/>
          <w:iCs/>
        </w:rPr>
        <w:t xml:space="preserve">общее </w:t>
      </w:r>
      <w:r w:rsidRPr="001B7C0C">
        <w:rPr>
          <w:lang w:val="be-BY"/>
        </w:rPr>
        <w:t xml:space="preserve">количество случаев травмирования и </w:t>
      </w:r>
      <w:r w:rsidRPr="001B7C0C">
        <w:rPr>
          <w:bCs/>
          <w:iCs/>
        </w:rPr>
        <w:t>удельный вес потерпевших,</w:t>
      </w:r>
      <w:r w:rsidRPr="001B7C0C">
        <w:rPr>
          <w:lang w:val="be-BY"/>
        </w:rPr>
        <w:t xml:space="preserve"> </w:t>
      </w:r>
      <w:r w:rsidRPr="001B7C0C">
        <w:rPr>
          <w:bCs/>
          <w:iCs/>
        </w:rPr>
        <w:t>получивших производственные травмы в</w:t>
      </w:r>
      <w:r w:rsidRPr="003629B2">
        <w:rPr>
          <w:b/>
          <w:bCs/>
          <w:i/>
          <w:iCs/>
        </w:rPr>
        <w:t xml:space="preserve"> </w:t>
      </w:r>
      <w:r w:rsidRPr="004A7D3F">
        <w:rPr>
          <w:b/>
          <w:bCs/>
          <w:i/>
          <w:iCs/>
        </w:rPr>
        <w:t xml:space="preserve">организациях, осуществляющих деятельность по снабжению электроэнергией, газом, паром, горячей водой; кондиционирование воздуха </w:t>
      </w:r>
      <w:r>
        <w:rPr>
          <w:bCs/>
          <w:iCs/>
        </w:rPr>
        <w:t>сократилось</w:t>
      </w:r>
      <w:r w:rsidRPr="001B7C0C">
        <w:rPr>
          <w:bCs/>
          <w:iCs/>
        </w:rPr>
        <w:t xml:space="preserve"> с </w:t>
      </w:r>
      <w:r>
        <w:rPr>
          <w:bCs/>
          <w:iCs/>
        </w:rPr>
        <w:t>1</w:t>
      </w:r>
      <w:r w:rsidRPr="001B7C0C">
        <w:rPr>
          <w:bCs/>
          <w:iCs/>
        </w:rPr>
        <w:t xml:space="preserve"> случа</w:t>
      </w:r>
      <w:r>
        <w:rPr>
          <w:bCs/>
          <w:iCs/>
        </w:rPr>
        <w:t>я</w:t>
      </w:r>
      <w:r w:rsidRPr="001B7C0C">
        <w:rPr>
          <w:bCs/>
          <w:iCs/>
        </w:rPr>
        <w:t xml:space="preserve"> (</w:t>
      </w:r>
      <w:r w:rsidR="005D2558">
        <w:rPr>
          <w:bCs/>
          <w:iCs/>
        </w:rPr>
        <w:t>3,8</w:t>
      </w:r>
      <w:r w:rsidRPr="001B7C0C">
        <w:rPr>
          <w:bCs/>
          <w:iCs/>
        </w:rPr>
        <w:t xml:space="preserve"> %) до </w:t>
      </w:r>
      <w:r>
        <w:rPr>
          <w:bCs/>
          <w:iCs/>
        </w:rPr>
        <w:t>0</w:t>
      </w:r>
      <w:r w:rsidRPr="001B7C0C">
        <w:rPr>
          <w:bCs/>
          <w:iCs/>
        </w:rPr>
        <w:t xml:space="preserve"> (</w:t>
      </w:r>
      <w:r>
        <w:rPr>
          <w:bCs/>
          <w:iCs/>
        </w:rPr>
        <w:t>0</w:t>
      </w:r>
      <w:r w:rsidRPr="001B7C0C">
        <w:rPr>
          <w:bCs/>
          <w:iCs/>
        </w:rPr>
        <w:t> %).</w:t>
      </w:r>
    </w:p>
    <w:p w:rsidR="00A3337E" w:rsidRDefault="00987DFE" w:rsidP="00987DFE">
      <w:pPr>
        <w:ind w:firstLine="709"/>
        <w:jc w:val="both"/>
        <w:rPr>
          <w:bCs/>
          <w:iCs/>
        </w:rPr>
      </w:pPr>
      <w:r w:rsidRPr="00845B46">
        <w:t xml:space="preserve">Наиболее значительному риску травмирования подвержены работники </w:t>
      </w:r>
      <w:r w:rsidRPr="00BE4542">
        <w:rPr>
          <w:i/>
        </w:rPr>
        <w:t>сельскохозяйственных организаций</w:t>
      </w:r>
      <w:r w:rsidRPr="00845B46">
        <w:t xml:space="preserve"> - </w:t>
      </w:r>
      <w:r w:rsidR="00F1236C">
        <w:rPr>
          <w:bCs/>
          <w:iCs/>
        </w:rPr>
        <w:t>1</w:t>
      </w:r>
      <w:r w:rsidR="00EA0976">
        <w:rPr>
          <w:bCs/>
          <w:iCs/>
        </w:rPr>
        <w:t>7</w:t>
      </w:r>
      <w:r w:rsidR="00F1236C">
        <w:rPr>
          <w:bCs/>
          <w:iCs/>
        </w:rPr>
        <w:t xml:space="preserve"> пострадавших (в том числе </w:t>
      </w:r>
      <w:r w:rsidR="00F0340C">
        <w:rPr>
          <w:bCs/>
          <w:iCs/>
        </w:rPr>
        <w:t>5</w:t>
      </w:r>
      <w:r w:rsidRPr="00845B46">
        <w:rPr>
          <w:bCs/>
          <w:iCs/>
        </w:rPr>
        <w:t xml:space="preserve"> – с тяжелым исходом). В </w:t>
      </w:r>
      <w:r w:rsidR="00A3337E" w:rsidRPr="00C75525">
        <w:rPr>
          <w:bCs/>
          <w:i/>
          <w:iCs/>
        </w:rPr>
        <w:t xml:space="preserve">промышленных </w:t>
      </w:r>
      <w:r w:rsidR="00845B46" w:rsidRPr="00C75525">
        <w:rPr>
          <w:bCs/>
          <w:i/>
          <w:iCs/>
        </w:rPr>
        <w:t>организациях</w:t>
      </w:r>
      <w:r w:rsidR="00845B46">
        <w:rPr>
          <w:bCs/>
          <w:iCs/>
        </w:rPr>
        <w:t xml:space="preserve"> </w:t>
      </w:r>
      <w:r w:rsidRPr="00845B46">
        <w:t>– </w:t>
      </w:r>
      <w:r w:rsidR="00EA0976">
        <w:rPr>
          <w:bCs/>
          <w:iCs/>
        </w:rPr>
        <w:t>1</w:t>
      </w:r>
      <w:r w:rsidR="008C276B">
        <w:rPr>
          <w:bCs/>
          <w:iCs/>
        </w:rPr>
        <w:t>2</w:t>
      </w:r>
      <w:r w:rsidRPr="00845B46">
        <w:rPr>
          <w:bCs/>
          <w:iCs/>
        </w:rPr>
        <w:t xml:space="preserve"> пострадавших (в том </w:t>
      </w:r>
      <w:r w:rsidR="0057171B">
        <w:rPr>
          <w:bCs/>
          <w:iCs/>
        </w:rPr>
        <w:lastRenderedPageBreak/>
        <w:t>числе: </w:t>
      </w:r>
      <w:r w:rsidR="00A3337E" w:rsidRPr="00845B46">
        <w:rPr>
          <w:bCs/>
          <w:iCs/>
        </w:rPr>
        <w:t xml:space="preserve">1 – </w:t>
      </w:r>
      <w:r w:rsidR="00FE507F">
        <w:rPr>
          <w:bCs/>
          <w:iCs/>
        </w:rPr>
        <w:t xml:space="preserve">со </w:t>
      </w:r>
      <w:r w:rsidR="00A3337E" w:rsidRPr="00845B46">
        <w:rPr>
          <w:bCs/>
          <w:iCs/>
        </w:rPr>
        <w:t>смертельн</w:t>
      </w:r>
      <w:r w:rsidR="00FE507F">
        <w:rPr>
          <w:bCs/>
          <w:iCs/>
        </w:rPr>
        <w:t>ым</w:t>
      </w:r>
      <w:r w:rsidR="00A3337E" w:rsidRPr="00845B46">
        <w:rPr>
          <w:bCs/>
          <w:iCs/>
        </w:rPr>
        <w:t xml:space="preserve"> и </w:t>
      </w:r>
      <w:r w:rsidR="008C276B">
        <w:rPr>
          <w:bCs/>
          <w:iCs/>
        </w:rPr>
        <w:t>4</w:t>
      </w:r>
      <w:r w:rsidRPr="00845B46">
        <w:rPr>
          <w:bCs/>
          <w:iCs/>
        </w:rPr>
        <w:t xml:space="preserve"> – с тяжелым исходом). </w:t>
      </w:r>
      <w:r w:rsidR="00183D28">
        <w:rPr>
          <w:bCs/>
          <w:iCs/>
        </w:rPr>
        <w:br/>
      </w:r>
      <w:r w:rsidRPr="00845B46">
        <w:rPr>
          <w:bCs/>
          <w:iCs/>
        </w:rPr>
        <w:t>В организаци</w:t>
      </w:r>
      <w:r w:rsidR="007D4CA9">
        <w:rPr>
          <w:bCs/>
          <w:iCs/>
        </w:rPr>
        <w:t>ях</w:t>
      </w:r>
      <w:r w:rsidR="00411CAE">
        <w:rPr>
          <w:bCs/>
          <w:iCs/>
        </w:rPr>
        <w:t>,</w:t>
      </w:r>
      <w:r w:rsidRPr="00845B46">
        <w:rPr>
          <w:bCs/>
          <w:iCs/>
        </w:rPr>
        <w:t xml:space="preserve"> </w:t>
      </w:r>
      <w:r w:rsidR="002B47BF" w:rsidRPr="00845B46">
        <w:rPr>
          <w:bCs/>
          <w:iCs/>
        </w:rPr>
        <w:t>осуществляющ</w:t>
      </w:r>
      <w:r w:rsidR="002B47BF">
        <w:rPr>
          <w:bCs/>
          <w:iCs/>
        </w:rPr>
        <w:t>их</w:t>
      </w:r>
      <w:r w:rsidR="002B47BF" w:rsidRPr="002B47BF">
        <w:rPr>
          <w:bCs/>
          <w:i/>
          <w:iCs/>
        </w:rPr>
        <w:t xml:space="preserve"> </w:t>
      </w:r>
      <w:r w:rsidR="002B47BF" w:rsidRPr="00D24824">
        <w:rPr>
          <w:bCs/>
          <w:i/>
          <w:iCs/>
        </w:rPr>
        <w:t>оптов</w:t>
      </w:r>
      <w:r w:rsidR="002B47BF">
        <w:rPr>
          <w:bCs/>
          <w:i/>
          <w:iCs/>
        </w:rPr>
        <w:t>ую</w:t>
      </w:r>
      <w:r w:rsidR="002B47BF" w:rsidRPr="00D24824">
        <w:rPr>
          <w:bCs/>
          <w:i/>
          <w:iCs/>
        </w:rPr>
        <w:t xml:space="preserve"> и розничн</w:t>
      </w:r>
      <w:r w:rsidR="002B47BF">
        <w:rPr>
          <w:bCs/>
          <w:i/>
          <w:iCs/>
        </w:rPr>
        <w:t>ую</w:t>
      </w:r>
      <w:r w:rsidR="002B47BF" w:rsidRPr="00D24824">
        <w:rPr>
          <w:bCs/>
          <w:i/>
          <w:iCs/>
        </w:rPr>
        <w:t xml:space="preserve"> тор</w:t>
      </w:r>
      <w:r w:rsidR="002B47BF" w:rsidRPr="00BE4542">
        <w:rPr>
          <w:bCs/>
          <w:i/>
          <w:iCs/>
        </w:rPr>
        <w:t>говл</w:t>
      </w:r>
      <w:r w:rsidR="002B47BF">
        <w:rPr>
          <w:bCs/>
          <w:i/>
          <w:iCs/>
        </w:rPr>
        <w:t xml:space="preserve">ю, а также организациях здравоохранения </w:t>
      </w:r>
      <w:r w:rsidR="002B47BF">
        <w:rPr>
          <w:bCs/>
          <w:iCs/>
        </w:rPr>
        <w:t>пострадало по 2 работающих.</w:t>
      </w:r>
      <w:r w:rsidR="002B47BF" w:rsidRPr="002B47BF">
        <w:rPr>
          <w:bCs/>
          <w:iCs/>
        </w:rPr>
        <w:t xml:space="preserve"> </w:t>
      </w:r>
      <w:r w:rsidR="002B47BF" w:rsidRPr="00845B46">
        <w:rPr>
          <w:bCs/>
          <w:iCs/>
        </w:rPr>
        <w:t>В организаци</w:t>
      </w:r>
      <w:r w:rsidR="002B47BF">
        <w:rPr>
          <w:bCs/>
          <w:iCs/>
        </w:rPr>
        <w:t xml:space="preserve">ях, </w:t>
      </w:r>
      <w:r w:rsidRPr="00845B46">
        <w:rPr>
          <w:bCs/>
          <w:iCs/>
        </w:rPr>
        <w:t>осуществляющ</w:t>
      </w:r>
      <w:r w:rsidR="007D4CA9">
        <w:rPr>
          <w:bCs/>
          <w:iCs/>
        </w:rPr>
        <w:t>их</w:t>
      </w:r>
      <w:r w:rsidR="00A911DB">
        <w:rPr>
          <w:bCs/>
          <w:i/>
          <w:iCs/>
        </w:rPr>
        <w:t xml:space="preserve"> </w:t>
      </w:r>
      <w:r w:rsidR="00183D28" w:rsidRPr="00183D28">
        <w:rPr>
          <w:bCs/>
          <w:i/>
          <w:iCs/>
        </w:rPr>
        <w:t>лесохозяйственную</w:t>
      </w:r>
      <w:r w:rsidR="008C276B">
        <w:rPr>
          <w:bCs/>
          <w:i/>
          <w:iCs/>
        </w:rPr>
        <w:t>, образовательную, транспортную</w:t>
      </w:r>
      <w:r w:rsidR="00183D28" w:rsidRPr="00183D28">
        <w:rPr>
          <w:bCs/>
          <w:i/>
          <w:iCs/>
        </w:rPr>
        <w:t xml:space="preserve"> деятельность</w:t>
      </w:r>
      <w:r w:rsidR="00BE4542">
        <w:rPr>
          <w:bCs/>
          <w:iCs/>
        </w:rPr>
        <w:t xml:space="preserve"> </w:t>
      </w:r>
      <w:r w:rsidR="00A911DB">
        <w:rPr>
          <w:bCs/>
          <w:iCs/>
        </w:rPr>
        <w:t xml:space="preserve">и </w:t>
      </w:r>
      <w:r w:rsidR="00A911DB" w:rsidRPr="00031BAA">
        <w:rPr>
          <w:bCs/>
          <w:i/>
          <w:iCs/>
        </w:rPr>
        <w:t xml:space="preserve">прочие виды </w:t>
      </w:r>
      <w:r w:rsidR="00A911DB">
        <w:rPr>
          <w:bCs/>
          <w:i/>
          <w:iCs/>
        </w:rPr>
        <w:t>деятельности</w:t>
      </w:r>
      <w:r w:rsidR="00A911DB">
        <w:rPr>
          <w:bCs/>
          <w:iCs/>
        </w:rPr>
        <w:t xml:space="preserve"> </w:t>
      </w:r>
      <w:r w:rsidR="00BE4542">
        <w:rPr>
          <w:bCs/>
          <w:iCs/>
        </w:rPr>
        <w:t>пострадал</w:t>
      </w:r>
      <w:r w:rsidR="00873C7C">
        <w:rPr>
          <w:bCs/>
          <w:iCs/>
        </w:rPr>
        <w:t>о по</w:t>
      </w:r>
      <w:r w:rsidR="00BE4542">
        <w:rPr>
          <w:bCs/>
          <w:iCs/>
        </w:rPr>
        <w:t xml:space="preserve"> 1 работающ</w:t>
      </w:r>
      <w:r w:rsidR="00873C7C">
        <w:rPr>
          <w:bCs/>
          <w:iCs/>
        </w:rPr>
        <w:t>ему</w:t>
      </w:r>
      <w:r w:rsidR="00BE4542">
        <w:rPr>
          <w:bCs/>
          <w:iCs/>
        </w:rPr>
        <w:t>.</w:t>
      </w:r>
    </w:p>
    <w:p w:rsidR="002303BC" w:rsidRDefault="002303BC" w:rsidP="002303BC">
      <w:pPr>
        <w:jc w:val="both"/>
        <w:rPr>
          <w:bCs/>
          <w:iCs/>
          <w:lang w:val="be-BY"/>
        </w:rPr>
      </w:pPr>
      <w:r w:rsidRPr="00E67B8A">
        <w:rPr>
          <w:bCs/>
          <w:iCs/>
          <w:noProof/>
          <w:color w:val="FF0000"/>
        </w:rPr>
        <w:drawing>
          <wp:inline distT="0" distB="0" distL="0" distR="0" wp14:anchorId="2CA56F39" wp14:editId="61A8A03E">
            <wp:extent cx="5661329" cy="2814762"/>
            <wp:effectExtent l="0" t="0" r="15875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73AEC" w:rsidRPr="00CF1D4C" w:rsidRDefault="00573AEC" w:rsidP="00573AEC">
      <w:pPr>
        <w:ind w:firstLine="709"/>
        <w:jc w:val="both"/>
        <w:rPr>
          <w:bCs/>
          <w:iCs/>
          <w:lang w:val="be-BY"/>
        </w:rPr>
      </w:pPr>
      <w:r w:rsidRPr="00CF1D4C">
        <w:rPr>
          <w:bCs/>
          <w:iCs/>
          <w:lang w:val="be-BY"/>
        </w:rPr>
        <w:t xml:space="preserve">Больше всего травм получено работниками в организациях коммунальной формы собственности. </w:t>
      </w:r>
    </w:p>
    <w:p w:rsidR="00573AEC" w:rsidRPr="00CF1D4C" w:rsidRDefault="00573AEC" w:rsidP="00573AEC">
      <w:pPr>
        <w:ind w:firstLine="709"/>
        <w:jc w:val="both"/>
        <w:rPr>
          <w:bCs/>
          <w:iCs/>
        </w:rPr>
      </w:pPr>
      <w:r w:rsidRPr="00CF1D4C">
        <w:rPr>
          <w:bCs/>
          <w:iCs/>
          <w:lang w:val="be-BY"/>
        </w:rPr>
        <w:t xml:space="preserve">В организациях </w:t>
      </w:r>
      <w:r w:rsidRPr="00CF1D4C">
        <w:rPr>
          <w:bCs/>
          <w:i/>
          <w:iCs/>
        </w:rPr>
        <w:t xml:space="preserve">коммунальной формы собственности </w:t>
      </w:r>
      <w:r w:rsidRPr="00CF1D4C">
        <w:rPr>
          <w:bCs/>
          <w:iCs/>
        </w:rPr>
        <w:t xml:space="preserve">пострадало </w:t>
      </w:r>
      <w:r w:rsidR="00FB5F65">
        <w:rPr>
          <w:bCs/>
          <w:iCs/>
        </w:rPr>
        <w:t>2</w:t>
      </w:r>
      <w:r w:rsidR="00D559E5">
        <w:rPr>
          <w:bCs/>
          <w:iCs/>
        </w:rPr>
        <w:t>9</w:t>
      </w:r>
      <w:r w:rsidRPr="00CF1D4C">
        <w:rPr>
          <w:bCs/>
          <w:iCs/>
        </w:rPr>
        <w:t xml:space="preserve"> работающих (</w:t>
      </w:r>
      <w:r w:rsidR="00233732">
        <w:rPr>
          <w:bCs/>
          <w:iCs/>
        </w:rPr>
        <w:t>7</w:t>
      </w:r>
      <w:r w:rsidR="00D559E5">
        <w:rPr>
          <w:bCs/>
          <w:iCs/>
        </w:rPr>
        <w:t>8,4</w:t>
      </w:r>
      <w:r w:rsidRPr="00CF1D4C">
        <w:rPr>
          <w:bCs/>
          <w:iCs/>
        </w:rPr>
        <w:t> %), из них</w:t>
      </w:r>
      <w:r w:rsidR="00D12279" w:rsidRPr="00CF1D4C">
        <w:rPr>
          <w:bCs/>
          <w:iCs/>
        </w:rPr>
        <w:t xml:space="preserve">: </w:t>
      </w:r>
      <w:r w:rsidR="00D559E5">
        <w:rPr>
          <w:bCs/>
          <w:iCs/>
        </w:rPr>
        <w:t>8</w:t>
      </w:r>
      <w:r w:rsidRPr="00CF1D4C">
        <w:rPr>
          <w:bCs/>
          <w:iCs/>
        </w:rPr>
        <w:t xml:space="preserve"> </w:t>
      </w:r>
      <w:r w:rsidRPr="00CF1D4C">
        <w:t xml:space="preserve">– </w:t>
      </w:r>
      <w:r w:rsidRPr="00CF1D4C">
        <w:rPr>
          <w:bCs/>
          <w:iCs/>
        </w:rPr>
        <w:t xml:space="preserve">получили тяжелые производственные травмы. </w:t>
      </w:r>
    </w:p>
    <w:p w:rsidR="00321243" w:rsidRPr="00CF1D4C" w:rsidRDefault="00D12279" w:rsidP="00321243">
      <w:pPr>
        <w:ind w:firstLine="709"/>
        <w:jc w:val="both"/>
        <w:rPr>
          <w:bCs/>
          <w:iCs/>
        </w:rPr>
      </w:pPr>
      <w:r w:rsidRPr="00CF1D4C">
        <w:rPr>
          <w:bCs/>
          <w:iCs/>
        </w:rPr>
        <w:t xml:space="preserve">В </w:t>
      </w:r>
      <w:r w:rsidRPr="00CF1D4C">
        <w:rPr>
          <w:bCs/>
          <w:i/>
          <w:iCs/>
        </w:rPr>
        <w:t>организациях</w:t>
      </w:r>
      <w:r w:rsidRPr="00CF1D4C">
        <w:rPr>
          <w:bCs/>
          <w:iCs/>
        </w:rPr>
        <w:t xml:space="preserve"> </w:t>
      </w:r>
      <w:r w:rsidRPr="00CF1D4C">
        <w:rPr>
          <w:bCs/>
          <w:i/>
          <w:iCs/>
        </w:rPr>
        <w:t>республиканской формы собственности</w:t>
      </w:r>
      <w:r w:rsidRPr="00CF1D4C">
        <w:rPr>
          <w:bCs/>
          <w:iCs/>
        </w:rPr>
        <w:t xml:space="preserve"> пострадало </w:t>
      </w:r>
      <w:r w:rsidR="008C40C5">
        <w:rPr>
          <w:bCs/>
          <w:iCs/>
        </w:rPr>
        <w:t>6</w:t>
      </w:r>
      <w:r w:rsidR="007E065E">
        <w:rPr>
          <w:bCs/>
          <w:iCs/>
        </w:rPr>
        <w:t xml:space="preserve"> </w:t>
      </w:r>
      <w:r w:rsidRPr="00CF1D4C">
        <w:rPr>
          <w:bCs/>
          <w:iCs/>
        </w:rPr>
        <w:t>работающих (</w:t>
      </w:r>
      <w:r w:rsidR="00D559E5">
        <w:rPr>
          <w:bCs/>
          <w:iCs/>
        </w:rPr>
        <w:t>16,2</w:t>
      </w:r>
      <w:r w:rsidRPr="00CF1D4C">
        <w:rPr>
          <w:bCs/>
          <w:iCs/>
        </w:rPr>
        <w:t> %)</w:t>
      </w:r>
      <w:r w:rsidR="004F6A65">
        <w:rPr>
          <w:bCs/>
          <w:iCs/>
        </w:rPr>
        <w:t>,</w:t>
      </w:r>
      <w:r w:rsidRPr="00CF1D4C">
        <w:rPr>
          <w:bCs/>
          <w:iCs/>
        </w:rPr>
        <w:t> </w:t>
      </w:r>
      <w:r w:rsidR="00321243" w:rsidRPr="00CF1D4C">
        <w:rPr>
          <w:bCs/>
          <w:iCs/>
        </w:rPr>
        <w:t xml:space="preserve">из них: </w:t>
      </w:r>
      <w:r w:rsidR="008C40C5">
        <w:rPr>
          <w:bCs/>
          <w:iCs/>
        </w:rPr>
        <w:t>3</w:t>
      </w:r>
      <w:r w:rsidR="00321243" w:rsidRPr="00CF1D4C">
        <w:t xml:space="preserve">– </w:t>
      </w:r>
      <w:r w:rsidR="00321243" w:rsidRPr="00CF1D4C">
        <w:rPr>
          <w:bCs/>
          <w:iCs/>
        </w:rPr>
        <w:t>получил</w:t>
      </w:r>
      <w:r w:rsidR="007E065E">
        <w:rPr>
          <w:bCs/>
          <w:iCs/>
        </w:rPr>
        <w:t>и</w:t>
      </w:r>
      <w:r w:rsidR="00321243" w:rsidRPr="00CF1D4C">
        <w:rPr>
          <w:bCs/>
          <w:iCs/>
        </w:rPr>
        <w:t xml:space="preserve"> тяжелые производственные травмы. </w:t>
      </w:r>
    </w:p>
    <w:p w:rsidR="00573AEC" w:rsidRDefault="00573AEC" w:rsidP="00573AEC">
      <w:pPr>
        <w:ind w:firstLine="709"/>
        <w:jc w:val="both"/>
        <w:rPr>
          <w:bCs/>
          <w:iCs/>
        </w:rPr>
      </w:pPr>
      <w:r w:rsidRPr="00CF1D4C">
        <w:rPr>
          <w:bCs/>
          <w:iCs/>
        </w:rPr>
        <w:t xml:space="preserve">В </w:t>
      </w:r>
      <w:r w:rsidRPr="00CF1D4C">
        <w:rPr>
          <w:bCs/>
          <w:i/>
          <w:iCs/>
        </w:rPr>
        <w:t xml:space="preserve">организациях </w:t>
      </w:r>
      <w:proofErr w:type="spellStart"/>
      <w:r w:rsidRPr="00CF1D4C">
        <w:rPr>
          <w:bCs/>
          <w:i/>
          <w:iCs/>
        </w:rPr>
        <w:t>безведомственной</w:t>
      </w:r>
      <w:proofErr w:type="spellEnd"/>
      <w:r w:rsidR="00321243" w:rsidRPr="00CF1D4C">
        <w:rPr>
          <w:bCs/>
          <w:i/>
          <w:iCs/>
        </w:rPr>
        <w:t xml:space="preserve"> </w:t>
      </w:r>
      <w:r w:rsidRPr="00CF1D4C">
        <w:rPr>
          <w:bCs/>
          <w:i/>
          <w:iCs/>
        </w:rPr>
        <w:t>подчиненности</w:t>
      </w:r>
      <w:r w:rsidRPr="00CF1D4C">
        <w:rPr>
          <w:bCs/>
          <w:iCs/>
        </w:rPr>
        <w:t> </w:t>
      </w:r>
      <w:r w:rsidR="00D559E5">
        <w:rPr>
          <w:bCs/>
          <w:iCs/>
        </w:rPr>
        <w:t>пострадало 2 работающих</w:t>
      </w:r>
      <w:r w:rsidR="00B44C06">
        <w:rPr>
          <w:bCs/>
          <w:iCs/>
        </w:rPr>
        <w:t xml:space="preserve"> (</w:t>
      </w:r>
      <w:r w:rsidR="00716CE1">
        <w:rPr>
          <w:bCs/>
          <w:iCs/>
        </w:rPr>
        <w:t>5,4 %</w:t>
      </w:r>
      <w:r w:rsidR="00B44C06">
        <w:rPr>
          <w:bCs/>
          <w:iCs/>
        </w:rPr>
        <w:t>)</w:t>
      </w:r>
      <w:r w:rsidR="00D559E5">
        <w:rPr>
          <w:bCs/>
          <w:iCs/>
        </w:rPr>
        <w:t>, из них: 1</w:t>
      </w:r>
      <w:r w:rsidR="00101B74">
        <w:rPr>
          <w:bCs/>
          <w:iCs/>
        </w:rPr>
        <w:t xml:space="preserve"> </w:t>
      </w:r>
      <w:r w:rsidR="00716CE1">
        <w:rPr>
          <w:bCs/>
          <w:iCs/>
        </w:rPr>
        <w:t>погиб</w:t>
      </w:r>
      <w:r w:rsidR="00321243" w:rsidRPr="00CF1D4C">
        <w:rPr>
          <w:bCs/>
          <w:iCs/>
        </w:rPr>
        <w:t>.</w:t>
      </w:r>
      <w:r w:rsidRPr="00CF1D4C">
        <w:rPr>
          <w:bCs/>
          <w:iCs/>
        </w:rPr>
        <w:t xml:space="preserve"> </w:t>
      </w:r>
    </w:p>
    <w:p w:rsidR="002303BC" w:rsidRDefault="002303BC" w:rsidP="002303BC">
      <w:pPr>
        <w:jc w:val="both"/>
        <w:rPr>
          <w:bCs/>
          <w:iCs/>
        </w:rPr>
      </w:pPr>
      <w:r>
        <w:rPr>
          <w:bCs/>
          <w:iCs/>
          <w:noProof/>
          <w:color w:val="FF0000"/>
        </w:rPr>
        <w:drawing>
          <wp:inline distT="0" distB="0" distL="0" distR="0" wp14:anchorId="2011C37E" wp14:editId="6485704B">
            <wp:extent cx="5572664" cy="2176780"/>
            <wp:effectExtent l="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562CA" w:rsidRDefault="009562CA" w:rsidP="009562CA">
      <w:pPr>
        <w:ind w:firstLine="709"/>
        <w:jc w:val="both"/>
        <w:rPr>
          <w:spacing w:val="-4"/>
        </w:rPr>
      </w:pPr>
      <w:r w:rsidRPr="005F293E">
        <w:rPr>
          <w:spacing w:val="-4"/>
        </w:rPr>
        <w:t xml:space="preserve">Виды происшествий, приведших к </w:t>
      </w:r>
      <w:proofErr w:type="spellStart"/>
      <w:r w:rsidRPr="005F293E">
        <w:rPr>
          <w:spacing w:val="-4"/>
        </w:rPr>
        <w:t>травмированию</w:t>
      </w:r>
      <w:proofErr w:type="spellEnd"/>
      <w:r w:rsidRPr="005F293E">
        <w:rPr>
          <w:spacing w:val="-4"/>
        </w:rPr>
        <w:t xml:space="preserve"> работников на производстве (</w:t>
      </w:r>
      <w:r w:rsidR="00A02EAB" w:rsidRPr="005F293E">
        <w:rPr>
          <w:spacing w:val="-4"/>
        </w:rPr>
        <w:t xml:space="preserve">в </w:t>
      </w:r>
      <w:r w:rsidR="00425980">
        <w:rPr>
          <w:spacing w:val="-4"/>
        </w:rPr>
        <w:t>3</w:t>
      </w:r>
      <w:r w:rsidR="00C87C69">
        <w:rPr>
          <w:spacing w:val="-4"/>
        </w:rPr>
        <w:t>6</w:t>
      </w:r>
      <w:r w:rsidR="005848AE">
        <w:rPr>
          <w:spacing w:val="-4"/>
        </w:rPr>
        <w:t xml:space="preserve"> </w:t>
      </w:r>
      <w:r w:rsidRPr="005F293E">
        <w:rPr>
          <w:spacing w:val="-4"/>
        </w:rPr>
        <w:t>случа</w:t>
      </w:r>
      <w:r w:rsidR="00A02EAB" w:rsidRPr="005F293E">
        <w:rPr>
          <w:spacing w:val="-4"/>
        </w:rPr>
        <w:t>ях</w:t>
      </w:r>
      <w:r w:rsidRPr="005F293E">
        <w:rPr>
          <w:spacing w:val="-4"/>
        </w:rPr>
        <w:t xml:space="preserve"> из </w:t>
      </w:r>
      <w:r w:rsidR="00EE71D5">
        <w:rPr>
          <w:spacing w:val="-4"/>
        </w:rPr>
        <w:t>3</w:t>
      </w:r>
      <w:r w:rsidR="00101B74">
        <w:rPr>
          <w:spacing w:val="-4"/>
        </w:rPr>
        <w:t>7</w:t>
      </w:r>
      <w:r w:rsidR="005F293E" w:rsidRPr="005F293E">
        <w:rPr>
          <w:spacing w:val="-4"/>
        </w:rPr>
        <w:t>)</w:t>
      </w:r>
      <w:r w:rsidRPr="005F293E">
        <w:rPr>
          <w:spacing w:val="-4"/>
        </w:rPr>
        <w:t xml:space="preserve">: </w:t>
      </w:r>
    </w:p>
    <w:p w:rsidR="00425980" w:rsidRDefault="00425980" w:rsidP="00425980">
      <w:pPr>
        <w:ind w:firstLine="709"/>
        <w:jc w:val="both"/>
        <w:rPr>
          <w:spacing w:val="-4"/>
        </w:rPr>
      </w:pPr>
      <w:r w:rsidRPr="002B670B">
        <w:rPr>
          <w:spacing w:val="-4"/>
        </w:rPr>
        <w:t>повреждения, нанесенные животными</w:t>
      </w:r>
      <w:r>
        <w:rPr>
          <w:spacing w:val="-4"/>
        </w:rPr>
        <w:t xml:space="preserve"> </w:t>
      </w:r>
      <w:r w:rsidRPr="005F293E">
        <w:rPr>
          <w:i/>
          <w:spacing w:val="-4"/>
        </w:rPr>
        <w:t>(</w:t>
      </w:r>
      <w:r>
        <w:rPr>
          <w:i/>
          <w:spacing w:val="-4"/>
        </w:rPr>
        <w:t>6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ев</w:t>
      </w:r>
      <w:r w:rsidRPr="005F293E">
        <w:rPr>
          <w:i/>
          <w:spacing w:val="-4"/>
        </w:rPr>
        <w:t xml:space="preserve"> или </w:t>
      </w:r>
      <w:r w:rsidR="00906DBA">
        <w:rPr>
          <w:i/>
          <w:spacing w:val="-4"/>
        </w:rPr>
        <w:t>16,7</w:t>
      </w:r>
      <w:r>
        <w:rPr>
          <w:i/>
          <w:spacing w:val="-4"/>
        </w:rPr>
        <w:t> </w:t>
      </w:r>
      <w:r w:rsidRPr="005F293E">
        <w:rPr>
          <w:i/>
          <w:spacing w:val="-4"/>
        </w:rPr>
        <w:t>%);</w:t>
      </w:r>
    </w:p>
    <w:p w:rsidR="00425980" w:rsidRDefault="00425980" w:rsidP="00425980">
      <w:pPr>
        <w:ind w:firstLine="709"/>
        <w:jc w:val="both"/>
        <w:rPr>
          <w:spacing w:val="-4"/>
        </w:rPr>
      </w:pPr>
      <w:r w:rsidRPr="005F293E">
        <w:rPr>
          <w:spacing w:val="-4"/>
        </w:rPr>
        <w:t>воздействие движущихся, разлетающихся, вращающихся предм</w:t>
      </w:r>
      <w:r>
        <w:rPr>
          <w:spacing w:val="-4"/>
        </w:rPr>
        <w:t>етов, деталей и тому подобное (</w:t>
      </w:r>
      <w:r w:rsidR="00906DBA">
        <w:rPr>
          <w:i/>
          <w:spacing w:val="-4"/>
        </w:rPr>
        <w:t>6</w:t>
      </w:r>
      <w:r w:rsidR="00906DBA" w:rsidRPr="005F293E">
        <w:rPr>
          <w:i/>
          <w:spacing w:val="-4"/>
        </w:rPr>
        <w:t xml:space="preserve"> случа</w:t>
      </w:r>
      <w:r w:rsidR="00906DBA">
        <w:rPr>
          <w:i/>
          <w:spacing w:val="-4"/>
        </w:rPr>
        <w:t>ев</w:t>
      </w:r>
      <w:r w:rsidR="00906DBA" w:rsidRPr="005F293E">
        <w:rPr>
          <w:i/>
          <w:spacing w:val="-4"/>
        </w:rPr>
        <w:t xml:space="preserve"> или </w:t>
      </w:r>
      <w:r w:rsidR="00906DBA">
        <w:rPr>
          <w:i/>
          <w:spacing w:val="-4"/>
        </w:rPr>
        <w:t>16,7 </w:t>
      </w:r>
      <w:r w:rsidR="00906DBA" w:rsidRPr="005F293E">
        <w:rPr>
          <w:i/>
          <w:spacing w:val="-4"/>
        </w:rPr>
        <w:t>%</w:t>
      </w:r>
      <w:r w:rsidRPr="005F293E">
        <w:rPr>
          <w:i/>
          <w:spacing w:val="-4"/>
        </w:rPr>
        <w:t>);</w:t>
      </w:r>
    </w:p>
    <w:p w:rsidR="00425980" w:rsidRDefault="00425980" w:rsidP="00425980">
      <w:pPr>
        <w:ind w:firstLine="709"/>
        <w:jc w:val="both"/>
        <w:rPr>
          <w:spacing w:val="-4"/>
        </w:rPr>
      </w:pPr>
      <w:r>
        <w:rPr>
          <w:spacing w:val="-4"/>
        </w:rPr>
        <w:t>прочие (</w:t>
      </w:r>
      <w:r w:rsidR="00906DBA">
        <w:rPr>
          <w:i/>
          <w:spacing w:val="-4"/>
        </w:rPr>
        <w:t>6</w:t>
      </w:r>
      <w:r w:rsidR="00906DBA" w:rsidRPr="005F293E">
        <w:rPr>
          <w:i/>
          <w:spacing w:val="-4"/>
        </w:rPr>
        <w:t xml:space="preserve"> случа</w:t>
      </w:r>
      <w:r w:rsidR="00906DBA">
        <w:rPr>
          <w:i/>
          <w:spacing w:val="-4"/>
        </w:rPr>
        <w:t>ев</w:t>
      </w:r>
      <w:r w:rsidR="00906DBA" w:rsidRPr="005F293E">
        <w:rPr>
          <w:i/>
          <w:spacing w:val="-4"/>
        </w:rPr>
        <w:t xml:space="preserve"> или </w:t>
      </w:r>
      <w:r w:rsidR="00906DBA">
        <w:rPr>
          <w:i/>
          <w:spacing w:val="-4"/>
        </w:rPr>
        <w:t>16,7 </w:t>
      </w:r>
      <w:r w:rsidR="00906DBA" w:rsidRPr="005F293E">
        <w:rPr>
          <w:i/>
          <w:spacing w:val="-4"/>
        </w:rPr>
        <w:t>%</w:t>
      </w:r>
      <w:r w:rsidRPr="005F293E">
        <w:rPr>
          <w:i/>
          <w:spacing w:val="-4"/>
        </w:rPr>
        <w:t>);</w:t>
      </w:r>
    </w:p>
    <w:p w:rsidR="00425980" w:rsidRDefault="00425980" w:rsidP="00425980">
      <w:pPr>
        <w:ind w:firstLine="709"/>
        <w:jc w:val="both"/>
        <w:rPr>
          <w:spacing w:val="-4"/>
        </w:rPr>
      </w:pPr>
      <w:r w:rsidRPr="005F293E">
        <w:rPr>
          <w:spacing w:val="-4"/>
        </w:rPr>
        <w:t>падение потерпевшего с высоты (</w:t>
      </w:r>
      <w:r>
        <w:rPr>
          <w:spacing w:val="-4"/>
        </w:rPr>
        <w:t>4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я</w:t>
      </w:r>
      <w:r w:rsidRPr="005F293E">
        <w:rPr>
          <w:i/>
          <w:spacing w:val="-4"/>
        </w:rPr>
        <w:t xml:space="preserve"> или </w:t>
      </w:r>
      <w:r w:rsidR="002A0B6C">
        <w:rPr>
          <w:i/>
          <w:spacing w:val="-4"/>
        </w:rPr>
        <w:t>11,1</w:t>
      </w:r>
      <w:r w:rsidRPr="005F293E">
        <w:rPr>
          <w:i/>
          <w:spacing w:val="-4"/>
        </w:rPr>
        <w:t> %</w:t>
      </w:r>
      <w:r>
        <w:rPr>
          <w:spacing w:val="-4"/>
        </w:rPr>
        <w:t>);</w:t>
      </w:r>
    </w:p>
    <w:p w:rsidR="00425980" w:rsidRPr="005F293E" w:rsidRDefault="00425980" w:rsidP="00425980">
      <w:pPr>
        <w:ind w:firstLine="709"/>
        <w:jc w:val="both"/>
        <w:rPr>
          <w:spacing w:val="-4"/>
        </w:rPr>
      </w:pPr>
      <w:r>
        <w:rPr>
          <w:spacing w:val="-4"/>
        </w:rPr>
        <w:lastRenderedPageBreak/>
        <w:t>падение потерпевшего с высоты собственного роста во время передвижения (4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я</w:t>
      </w:r>
      <w:r w:rsidRPr="005F293E">
        <w:rPr>
          <w:i/>
          <w:spacing w:val="-4"/>
        </w:rPr>
        <w:t xml:space="preserve"> или </w:t>
      </w:r>
      <w:r w:rsidR="002A0B6C">
        <w:rPr>
          <w:i/>
          <w:spacing w:val="-4"/>
        </w:rPr>
        <w:t>11,1</w:t>
      </w:r>
      <w:r>
        <w:rPr>
          <w:i/>
          <w:spacing w:val="-4"/>
        </w:rPr>
        <w:t> </w:t>
      </w:r>
      <w:r w:rsidRPr="005F293E">
        <w:rPr>
          <w:i/>
          <w:spacing w:val="-4"/>
        </w:rPr>
        <w:t>%</w:t>
      </w:r>
      <w:r w:rsidRPr="005F293E">
        <w:rPr>
          <w:spacing w:val="-4"/>
        </w:rPr>
        <w:t>);</w:t>
      </w:r>
    </w:p>
    <w:p w:rsidR="00425980" w:rsidRDefault="00425980" w:rsidP="00425980">
      <w:pPr>
        <w:ind w:firstLine="709"/>
        <w:jc w:val="both"/>
        <w:rPr>
          <w:spacing w:val="-4"/>
        </w:rPr>
      </w:pPr>
      <w:r>
        <w:rPr>
          <w:spacing w:val="-4"/>
        </w:rPr>
        <w:t>п</w:t>
      </w:r>
      <w:r w:rsidRPr="00B04F34">
        <w:rPr>
          <w:spacing w:val="-4"/>
        </w:rPr>
        <w:t>адение, обрушение конструкций зданий и сооружений, обвалы предметов, материалов, грунта</w:t>
      </w:r>
      <w:r w:rsidRPr="005F293E">
        <w:rPr>
          <w:spacing w:val="-4"/>
        </w:rPr>
        <w:t xml:space="preserve"> (</w:t>
      </w:r>
      <w:r>
        <w:rPr>
          <w:spacing w:val="-4"/>
        </w:rPr>
        <w:t>3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я</w:t>
      </w:r>
      <w:r w:rsidRPr="005F293E">
        <w:rPr>
          <w:i/>
          <w:spacing w:val="-4"/>
        </w:rPr>
        <w:t xml:space="preserve"> или </w:t>
      </w:r>
      <w:r w:rsidR="002A0B6C">
        <w:rPr>
          <w:i/>
          <w:spacing w:val="-4"/>
        </w:rPr>
        <w:t>8,3</w:t>
      </w:r>
      <w:r>
        <w:rPr>
          <w:i/>
          <w:spacing w:val="-4"/>
        </w:rPr>
        <w:t> </w:t>
      </w:r>
      <w:r w:rsidRPr="005F293E">
        <w:rPr>
          <w:i/>
          <w:spacing w:val="-4"/>
        </w:rPr>
        <w:t>%</w:t>
      </w:r>
      <w:r>
        <w:rPr>
          <w:spacing w:val="-4"/>
        </w:rPr>
        <w:t>);</w:t>
      </w:r>
    </w:p>
    <w:p w:rsidR="00425980" w:rsidRDefault="00425980" w:rsidP="00425980">
      <w:pPr>
        <w:ind w:firstLine="709"/>
        <w:jc w:val="both"/>
        <w:rPr>
          <w:spacing w:val="-4"/>
        </w:rPr>
      </w:pPr>
      <w:r>
        <w:rPr>
          <w:spacing w:val="-4"/>
        </w:rPr>
        <w:t>падение потерпевшего во время передвижения (2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я</w:t>
      </w:r>
      <w:r w:rsidRPr="005F293E">
        <w:rPr>
          <w:i/>
          <w:spacing w:val="-4"/>
        </w:rPr>
        <w:t xml:space="preserve"> или </w:t>
      </w:r>
      <w:r w:rsidR="002A0B6C">
        <w:rPr>
          <w:i/>
          <w:spacing w:val="-4"/>
        </w:rPr>
        <w:t>5,6</w:t>
      </w:r>
      <w:r>
        <w:rPr>
          <w:i/>
          <w:spacing w:val="-4"/>
        </w:rPr>
        <w:t> </w:t>
      </w:r>
      <w:r w:rsidRPr="005F293E">
        <w:rPr>
          <w:i/>
          <w:spacing w:val="-4"/>
        </w:rPr>
        <w:t>%</w:t>
      </w:r>
      <w:r w:rsidRPr="005F293E">
        <w:rPr>
          <w:spacing w:val="-4"/>
        </w:rPr>
        <w:t>);</w:t>
      </w:r>
    </w:p>
    <w:p w:rsidR="002A0B6C" w:rsidRPr="005F293E" w:rsidRDefault="002A0B6C" w:rsidP="00425980">
      <w:pPr>
        <w:ind w:firstLine="709"/>
        <w:jc w:val="both"/>
        <w:rPr>
          <w:spacing w:val="-4"/>
        </w:rPr>
      </w:pPr>
      <w:proofErr w:type="spellStart"/>
      <w:r>
        <w:rPr>
          <w:spacing w:val="-4"/>
        </w:rPr>
        <w:t>дтп</w:t>
      </w:r>
      <w:proofErr w:type="spellEnd"/>
      <w:r>
        <w:rPr>
          <w:spacing w:val="-4"/>
        </w:rPr>
        <w:t xml:space="preserve"> на транспорте нанимателя (страхователя) (2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я</w:t>
      </w:r>
      <w:r w:rsidRPr="005F293E">
        <w:rPr>
          <w:i/>
          <w:spacing w:val="-4"/>
        </w:rPr>
        <w:t xml:space="preserve"> или </w:t>
      </w:r>
      <w:r>
        <w:rPr>
          <w:i/>
          <w:spacing w:val="-4"/>
        </w:rPr>
        <w:t>5,6 </w:t>
      </w:r>
      <w:r w:rsidRPr="005F293E">
        <w:rPr>
          <w:i/>
          <w:spacing w:val="-4"/>
        </w:rPr>
        <w:t>%</w:t>
      </w:r>
      <w:r w:rsidRPr="005F293E">
        <w:rPr>
          <w:spacing w:val="-4"/>
        </w:rPr>
        <w:t>);</w:t>
      </w:r>
    </w:p>
    <w:p w:rsidR="00425980" w:rsidRDefault="00425980" w:rsidP="00425980">
      <w:pPr>
        <w:ind w:firstLine="709"/>
        <w:jc w:val="both"/>
        <w:rPr>
          <w:spacing w:val="-4"/>
        </w:rPr>
      </w:pPr>
      <w:r>
        <w:rPr>
          <w:spacing w:val="-4"/>
        </w:rPr>
        <w:t xml:space="preserve">наезд на потерпевшего транспортные средства; воздействие пламени огня; </w:t>
      </w:r>
      <w:proofErr w:type="spellStart"/>
      <w:r>
        <w:rPr>
          <w:spacing w:val="-4"/>
        </w:rPr>
        <w:t>дтп</w:t>
      </w:r>
      <w:proofErr w:type="spellEnd"/>
      <w:r>
        <w:rPr>
          <w:spacing w:val="-4"/>
        </w:rPr>
        <w:t xml:space="preserve"> на личном транспорте </w:t>
      </w:r>
      <w:r w:rsidRPr="005F293E">
        <w:rPr>
          <w:spacing w:val="-4"/>
        </w:rPr>
        <w:t>(</w:t>
      </w:r>
      <w:r>
        <w:rPr>
          <w:spacing w:val="-4"/>
        </w:rPr>
        <w:t xml:space="preserve">по </w:t>
      </w:r>
      <w:r w:rsidRPr="005F293E">
        <w:rPr>
          <w:spacing w:val="-4"/>
        </w:rPr>
        <w:t>1</w:t>
      </w:r>
      <w:r w:rsidRPr="005F293E">
        <w:rPr>
          <w:i/>
          <w:spacing w:val="-4"/>
        </w:rPr>
        <w:t xml:space="preserve"> случа</w:t>
      </w:r>
      <w:r>
        <w:rPr>
          <w:i/>
          <w:spacing w:val="-4"/>
        </w:rPr>
        <w:t>ю</w:t>
      </w:r>
      <w:r w:rsidRPr="005F293E">
        <w:rPr>
          <w:i/>
          <w:spacing w:val="-4"/>
        </w:rPr>
        <w:t xml:space="preserve"> или </w:t>
      </w:r>
      <w:r>
        <w:rPr>
          <w:i/>
          <w:spacing w:val="-4"/>
        </w:rPr>
        <w:t>2,</w:t>
      </w:r>
      <w:r w:rsidR="000E103E">
        <w:rPr>
          <w:i/>
          <w:spacing w:val="-4"/>
        </w:rPr>
        <w:t>8</w:t>
      </w:r>
      <w:r>
        <w:rPr>
          <w:i/>
          <w:spacing w:val="-4"/>
        </w:rPr>
        <w:t> </w:t>
      </w:r>
      <w:r w:rsidRPr="005F293E">
        <w:rPr>
          <w:i/>
          <w:spacing w:val="-4"/>
        </w:rPr>
        <w:t>%</w:t>
      </w:r>
      <w:r>
        <w:rPr>
          <w:spacing w:val="-4"/>
        </w:rPr>
        <w:t>).</w:t>
      </w:r>
    </w:p>
    <w:p w:rsidR="000E103E" w:rsidRDefault="000E103E" w:rsidP="000E103E">
      <w:pPr>
        <w:jc w:val="both"/>
        <w:rPr>
          <w:spacing w:val="-4"/>
        </w:rPr>
      </w:pPr>
      <w:r w:rsidRPr="003D1917">
        <w:rPr>
          <w:noProof/>
          <w:color w:val="FF0000"/>
          <w:spacing w:val="-4"/>
          <w:sz w:val="22"/>
        </w:rPr>
        <w:drawing>
          <wp:inline distT="0" distB="0" distL="0" distR="0" wp14:anchorId="789E1282" wp14:editId="6338F94A">
            <wp:extent cx="6120130" cy="3181731"/>
            <wp:effectExtent l="0" t="0" r="1397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B19B6" w:rsidRPr="002C2C60" w:rsidRDefault="004B19B6" w:rsidP="004B19B6">
      <w:pPr>
        <w:ind w:firstLine="709"/>
        <w:jc w:val="both"/>
        <w:rPr>
          <w:spacing w:val="-4"/>
        </w:rPr>
      </w:pPr>
      <w:r w:rsidRPr="002C2C60">
        <w:rPr>
          <w:spacing w:val="-4"/>
        </w:rPr>
        <w:t>За январь-</w:t>
      </w:r>
      <w:r>
        <w:rPr>
          <w:spacing w:val="-4"/>
        </w:rPr>
        <w:t xml:space="preserve">декабрь </w:t>
      </w:r>
      <w:r w:rsidRPr="002C2C60">
        <w:rPr>
          <w:spacing w:val="-4"/>
        </w:rPr>
        <w:t xml:space="preserve">2025 года производственные травмы получили </w:t>
      </w:r>
      <w:r>
        <w:rPr>
          <w:spacing w:val="-4"/>
        </w:rPr>
        <w:t>24</w:t>
      </w:r>
      <w:r w:rsidRPr="002C2C60">
        <w:rPr>
          <w:spacing w:val="-4"/>
        </w:rPr>
        <w:t xml:space="preserve"> мужчин</w:t>
      </w:r>
      <w:r>
        <w:rPr>
          <w:spacing w:val="-4"/>
        </w:rPr>
        <w:t>ы</w:t>
      </w:r>
      <w:r w:rsidRPr="002C2C60">
        <w:rPr>
          <w:spacing w:val="-4"/>
        </w:rPr>
        <w:t xml:space="preserve"> (</w:t>
      </w:r>
      <w:r>
        <w:rPr>
          <w:spacing w:val="-4"/>
        </w:rPr>
        <w:t>66,7</w:t>
      </w:r>
      <w:r w:rsidRPr="002C2C60">
        <w:rPr>
          <w:spacing w:val="-4"/>
        </w:rPr>
        <w:t xml:space="preserve"> %) и </w:t>
      </w:r>
      <w:r>
        <w:rPr>
          <w:spacing w:val="-4"/>
        </w:rPr>
        <w:t>12</w:t>
      </w:r>
      <w:r w:rsidRPr="002C2C60">
        <w:rPr>
          <w:spacing w:val="-4"/>
        </w:rPr>
        <w:t xml:space="preserve"> женщин (</w:t>
      </w:r>
      <w:r>
        <w:rPr>
          <w:spacing w:val="-4"/>
        </w:rPr>
        <w:t xml:space="preserve">33,3 </w:t>
      </w:r>
      <w:r w:rsidRPr="002C2C60">
        <w:rPr>
          <w:spacing w:val="-4"/>
        </w:rPr>
        <w:t>%)</w:t>
      </w:r>
      <w:r>
        <w:rPr>
          <w:spacing w:val="-4"/>
        </w:rPr>
        <w:t>. Погиб 1</w:t>
      </w:r>
      <w:r w:rsidRPr="002C2C60">
        <w:rPr>
          <w:spacing w:val="-4"/>
        </w:rPr>
        <w:t xml:space="preserve"> мужчин</w:t>
      </w:r>
      <w:r>
        <w:rPr>
          <w:spacing w:val="-4"/>
        </w:rPr>
        <w:t>а</w:t>
      </w:r>
      <w:r w:rsidRPr="002C2C60">
        <w:rPr>
          <w:spacing w:val="-4"/>
        </w:rPr>
        <w:t xml:space="preserve"> в возрасте 40 лет.</w:t>
      </w:r>
    </w:p>
    <w:p w:rsidR="004B19B6" w:rsidRDefault="004B19B6" w:rsidP="004B19B6">
      <w:pPr>
        <w:ind w:firstLine="709"/>
        <w:jc w:val="both"/>
        <w:rPr>
          <w:spacing w:val="-4"/>
        </w:rPr>
      </w:pPr>
      <w:r w:rsidRPr="006B1E8B">
        <w:rPr>
          <w:spacing w:val="-4"/>
        </w:rPr>
        <w:t xml:space="preserve">Самый молодой работник получил производственную травму в </w:t>
      </w:r>
      <w:r>
        <w:rPr>
          <w:spacing w:val="-4"/>
        </w:rPr>
        <w:t>18</w:t>
      </w:r>
      <w:r w:rsidRPr="006B1E8B">
        <w:rPr>
          <w:spacing w:val="-4"/>
        </w:rPr>
        <w:t xml:space="preserve"> лет, </w:t>
      </w:r>
      <w:r w:rsidRPr="006B1E8B">
        <w:rPr>
          <w:spacing w:val="-4"/>
        </w:rPr>
        <w:br/>
        <w:t xml:space="preserve">а самому взрослому работнику </w:t>
      </w:r>
      <w:r>
        <w:rPr>
          <w:spacing w:val="-4"/>
        </w:rPr>
        <w:t>65 лет</w:t>
      </w:r>
      <w:r w:rsidRPr="006B1E8B">
        <w:rPr>
          <w:spacing w:val="-4"/>
        </w:rPr>
        <w:t>.</w:t>
      </w:r>
    </w:p>
    <w:p w:rsidR="000524CF" w:rsidRDefault="002B07FB" w:rsidP="000524CF">
      <w:pPr>
        <w:ind w:firstLine="709"/>
        <w:jc w:val="both"/>
        <w:rPr>
          <w:spacing w:val="-4"/>
        </w:rPr>
      </w:pPr>
      <w:r w:rsidRPr="006B1E8B">
        <w:rPr>
          <w:spacing w:val="-4"/>
        </w:rPr>
        <w:t>Средний возраст потерпевших – </w:t>
      </w:r>
      <w:r>
        <w:rPr>
          <w:spacing w:val="-4"/>
        </w:rPr>
        <w:t>42,3 года</w:t>
      </w:r>
      <w:r w:rsidRPr="006B1E8B">
        <w:rPr>
          <w:spacing w:val="-4"/>
        </w:rPr>
        <w:t>. Среди травмированных наибольшее количество травм получено в возрастн</w:t>
      </w:r>
      <w:r>
        <w:rPr>
          <w:spacing w:val="-4"/>
        </w:rPr>
        <w:t>ом</w:t>
      </w:r>
      <w:r w:rsidRPr="006B1E8B">
        <w:rPr>
          <w:spacing w:val="-4"/>
        </w:rPr>
        <w:t xml:space="preserve"> диапазон</w:t>
      </w:r>
      <w:r>
        <w:rPr>
          <w:spacing w:val="-4"/>
        </w:rPr>
        <w:t>е: «от 45 до 49 лет»</w:t>
      </w:r>
      <w:r w:rsidR="00A53926">
        <w:rPr>
          <w:spacing w:val="-4"/>
        </w:rPr>
        <w:t xml:space="preserve"> </w:t>
      </w:r>
      <w:r>
        <w:rPr>
          <w:spacing w:val="-4"/>
        </w:rPr>
        <w:t xml:space="preserve">- 1 </w:t>
      </w:r>
      <w:r w:rsidR="00A53926">
        <w:rPr>
          <w:spacing w:val="-4"/>
        </w:rPr>
        <w:t xml:space="preserve">6 пострадавших (16,7 %); </w:t>
      </w:r>
      <w:r w:rsidR="00CA3674">
        <w:rPr>
          <w:spacing w:val="-4"/>
        </w:rPr>
        <w:t>«от 50 до 54 лет»</w:t>
      </w:r>
      <w:r w:rsidR="00CA3674" w:rsidRPr="00093C1F">
        <w:rPr>
          <w:spacing w:val="-4"/>
        </w:rPr>
        <w:t xml:space="preserve"> </w:t>
      </w:r>
      <w:r w:rsidR="00CA3674">
        <w:rPr>
          <w:spacing w:val="-4"/>
        </w:rPr>
        <w:t xml:space="preserve">- </w:t>
      </w:r>
      <w:r w:rsidR="00974D59">
        <w:rPr>
          <w:spacing w:val="-4"/>
        </w:rPr>
        <w:t>5</w:t>
      </w:r>
      <w:r w:rsidR="00CA3674">
        <w:rPr>
          <w:spacing w:val="-4"/>
        </w:rPr>
        <w:t xml:space="preserve"> пострадавших (</w:t>
      </w:r>
      <w:r w:rsidR="00A53926">
        <w:rPr>
          <w:spacing w:val="-4"/>
        </w:rPr>
        <w:t>13,9</w:t>
      </w:r>
      <w:r w:rsidR="00CA3674">
        <w:rPr>
          <w:spacing w:val="-4"/>
        </w:rPr>
        <w:t> %);</w:t>
      </w:r>
      <w:r w:rsidR="00974D59">
        <w:rPr>
          <w:spacing w:val="-4"/>
        </w:rPr>
        <w:t xml:space="preserve"> </w:t>
      </w:r>
      <w:r w:rsidR="006E0B78" w:rsidRPr="006B1E8B">
        <w:rPr>
          <w:spacing w:val="-4"/>
        </w:rPr>
        <w:t>«от 25 до 29 лет»</w:t>
      </w:r>
      <w:r w:rsidR="006E0B78">
        <w:rPr>
          <w:spacing w:val="-4"/>
        </w:rPr>
        <w:t>,</w:t>
      </w:r>
      <w:r w:rsidR="006E0B78" w:rsidRPr="00093C1F">
        <w:rPr>
          <w:spacing w:val="-4"/>
        </w:rPr>
        <w:t xml:space="preserve"> </w:t>
      </w:r>
      <w:r w:rsidR="006E0B78" w:rsidRPr="006B1E8B">
        <w:rPr>
          <w:spacing w:val="-4"/>
        </w:rPr>
        <w:t>«от 30 до 34</w:t>
      </w:r>
      <w:r w:rsidR="006E0B78">
        <w:rPr>
          <w:spacing w:val="-4"/>
        </w:rPr>
        <w:t xml:space="preserve"> лет</w:t>
      </w:r>
      <w:r w:rsidR="006E0B78" w:rsidRPr="006B1E8B">
        <w:rPr>
          <w:spacing w:val="-4"/>
        </w:rPr>
        <w:t>»</w:t>
      </w:r>
      <w:r w:rsidR="006E0B78">
        <w:rPr>
          <w:spacing w:val="-4"/>
        </w:rPr>
        <w:t>,</w:t>
      </w:r>
      <w:r w:rsidR="006E0B78" w:rsidRPr="00974D59">
        <w:rPr>
          <w:spacing w:val="-4"/>
        </w:rPr>
        <w:t xml:space="preserve"> </w:t>
      </w:r>
      <w:r w:rsidR="006E0B78" w:rsidRPr="006B1E8B">
        <w:rPr>
          <w:spacing w:val="-4"/>
        </w:rPr>
        <w:t>«от 55</w:t>
      </w:r>
      <w:r w:rsidR="006E0B78">
        <w:rPr>
          <w:spacing w:val="-4"/>
        </w:rPr>
        <w:t xml:space="preserve"> до</w:t>
      </w:r>
      <w:r w:rsidR="006E0B78" w:rsidRPr="006B1E8B">
        <w:rPr>
          <w:spacing w:val="-4"/>
        </w:rPr>
        <w:t xml:space="preserve"> 60 лет» </w:t>
      </w:r>
      <w:r w:rsidR="006E0B78">
        <w:rPr>
          <w:spacing w:val="-4"/>
        </w:rPr>
        <w:t>- по 4 пострадавших (по 11,1 %);</w:t>
      </w:r>
      <w:r w:rsidR="000524CF">
        <w:rPr>
          <w:spacing w:val="-4"/>
        </w:rPr>
        <w:t xml:space="preserve"> «</w:t>
      </w:r>
      <w:r w:rsidR="000524CF" w:rsidRPr="006B1E8B">
        <w:rPr>
          <w:spacing w:val="-4"/>
        </w:rPr>
        <w:t xml:space="preserve">от </w:t>
      </w:r>
      <w:r w:rsidR="000524CF">
        <w:rPr>
          <w:spacing w:val="-4"/>
        </w:rPr>
        <w:t>19</w:t>
      </w:r>
      <w:r w:rsidR="000524CF" w:rsidRPr="006B1E8B">
        <w:rPr>
          <w:spacing w:val="-4"/>
        </w:rPr>
        <w:t xml:space="preserve"> до 2</w:t>
      </w:r>
      <w:r w:rsidR="000524CF">
        <w:rPr>
          <w:spacing w:val="-4"/>
        </w:rPr>
        <w:t>4</w:t>
      </w:r>
      <w:r w:rsidR="000524CF" w:rsidRPr="006B1E8B">
        <w:rPr>
          <w:spacing w:val="-4"/>
        </w:rPr>
        <w:t xml:space="preserve"> лет»,</w:t>
      </w:r>
      <w:r w:rsidR="000524CF" w:rsidRPr="00742461">
        <w:rPr>
          <w:spacing w:val="-4"/>
        </w:rPr>
        <w:t xml:space="preserve"> </w:t>
      </w:r>
      <w:r w:rsidR="000524CF" w:rsidRPr="006B1E8B">
        <w:rPr>
          <w:spacing w:val="-4"/>
        </w:rPr>
        <w:t>«от 35 до 39 лет»</w:t>
      </w:r>
      <w:r w:rsidR="000524CF">
        <w:rPr>
          <w:spacing w:val="-4"/>
        </w:rPr>
        <w:t>,</w:t>
      </w:r>
      <w:r w:rsidR="000524CF" w:rsidRPr="00093C1F">
        <w:rPr>
          <w:spacing w:val="-4"/>
        </w:rPr>
        <w:t xml:space="preserve"> </w:t>
      </w:r>
      <w:r w:rsidR="000524CF" w:rsidRPr="006B1E8B">
        <w:rPr>
          <w:spacing w:val="-4"/>
        </w:rPr>
        <w:t>«от</w:t>
      </w:r>
      <w:r w:rsidR="000524CF">
        <w:rPr>
          <w:spacing w:val="-4"/>
        </w:rPr>
        <w:t xml:space="preserve"> 40 до 44 лет»,</w:t>
      </w:r>
      <w:r w:rsidR="000524CF" w:rsidRPr="006E0B78">
        <w:rPr>
          <w:spacing w:val="-4"/>
        </w:rPr>
        <w:t xml:space="preserve"> </w:t>
      </w:r>
      <w:r w:rsidR="000524CF">
        <w:rPr>
          <w:spacing w:val="-4"/>
        </w:rPr>
        <w:t>«старше 60 лет»</w:t>
      </w:r>
      <w:r w:rsidR="000524CF" w:rsidRPr="00690B3B">
        <w:rPr>
          <w:spacing w:val="-4"/>
        </w:rPr>
        <w:t xml:space="preserve"> </w:t>
      </w:r>
      <w:r w:rsidR="000524CF" w:rsidRPr="00742461">
        <w:rPr>
          <w:spacing w:val="-4"/>
        </w:rPr>
        <w:t>-</w:t>
      </w:r>
      <w:r w:rsidR="000524CF">
        <w:rPr>
          <w:spacing w:val="-4"/>
        </w:rPr>
        <w:t xml:space="preserve"> по 3 пострадавших (по 8,3 %); </w:t>
      </w:r>
      <w:r w:rsidR="000524CF" w:rsidRPr="006B1E8B">
        <w:rPr>
          <w:spacing w:val="-4"/>
        </w:rPr>
        <w:t xml:space="preserve">- по </w:t>
      </w:r>
      <w:r w:rsidR="000524CF">
        <w:rPr>
          <w:spacing w:val="-4"/>
        </w:rPr>
        <w:t>3</w:t>
      </w:r>
      <w:r w:rsidR="000524CF" w:rsidRPr="006B1E8B">
        <w:rPr>
          <w:spacing w:val="-4"/>
        </w:rPr>
        <w:t xml:space="preserve"> пострадавших</w:t>
      </w:r>
      <w:r w:rsidR="000524CF">
        <w:rPr>
          <w:spacing w:val="-4"/>
        </w:rPr>
        <w:t xml:space="preserve"> (или по 8,3 %). В возрасте 18 лет зарегистрирован 1 несчастный случай (3,1 %).</w:t>
      </w:r>
    </w:p>
    <w:p w:rsidR="00A53926" w:rsidRDefault="00CA118C" w:rsidP="00A53926">
      <w:pPr>
        <w:ind w:firstLine="709"/>
        <w:jc w:val="both"/>
        <w:rPr>
          <w:spacing w:val="-4"/>
        </w:rPr>
      </w:pPr>
      <w:r w:rsidRPr="00510B0A">
        <w:t>С работающими по профессии подсобный рабочий</w:t>
      </w:r>
      <w:r w:rsidR="00AC68A2">
        <w:t>,</w:t>
      </w:r>
      <w:r w:rsidRPr="00510B0A">
        <w:t xml:space="preserve"> </w:t>
      </w:r>
      <w:r w:rsidR="00AC68A2" w:rsidRPr="00510B0A">
        <w:rPr>
          <w:spacing w:val="-4"/>
        </w:rPr>
        <w:t xml:space="preserve">водитель автомобиля </w:t>
      </w:r>
      <w:r w:rsidRPr="00510B0A">
        <w:t xml:space="preserve">и животновод произошло по </w:t>
      </w:r>
      <w:r w:rsidR="003521D1">
        <w:t>4 несчастных случая,</w:t>
      </w:r>
      <w:r w:rsidR="00AC68A2">
        <w:t xml:space="preserve"> по профессии </w:t>
      </w:r>
      <w:r w:rsidRPr="00510B0A">
        <w:t xml:space="preserve">тракторист-машинист сельскохозяйственного производства </w:t>
      </w:r>
      <w:r w:rsidR="003521D1">
        <w:t>–</w:t>
      </w:r>
      <w:r w:rsidRPr="00510B0A">
        <w:t xml:space="preserve"> </w:t>
      </w:r>
      <w:r w:rsidR="00AC68A2">
        <w:t>3</w:t>
      </w:r>
      <w:r w:rsidR="003521D1">
        <w:t xml:space="preserve"> и по профессии</w:t>
      </w:r>
      <w:r w:rsidR="003521D1" w:rsidRPr="003521D1">
        <w:t xml:space="preserve"> электромонтер по ремонту и обслуживанию электрооборудования</w:t>
      </w:r>
      <w:r w:rsidR="003521D1">
        <w:t xml:space="preserve"> – 2.</w:t>
      </w:r>
    </w:p>
    <w:p w:rsidR="0038427C" w:rsidRPr="00EE4DFD" w:rsidRDefault="003D59F9" w:rsidP="00EE4DFD">
      <w:pPr>
        <w:ind w:firstLine="709"/>
        <w:jc w:val="both"/>
        <w:rPr>
          <w:spacing w:val="-4"/>
        </w:rPr>
      </w:pPr>
      <w:r w:rsidRPr="00A113B0">
        <w:rPr>
          <w:spacing w:val="-4"/>
        </w:rPr>
        <w:t>По 1 несчастному случаю произошло с работающими следующих профессий:</w:t>
      </w:r>
      <w:r w:rsidRPr="00E532DD">
        <w:rPr>
          <w:spacing w:val="-4"/>
        </w:rPr>
        <w:t xml:space="preserve"> </w:t>
      </w:r>
      <w:r w:rsidR="00EE4DFD">
        <w:rPr>
          <w:spacing w:val="-4"/>
        </w:rPr>
        <w:t xml:space="preserve">ветеринарный фельдшер, </w:t>
      </w:r>
      <w:r w:rsidRPr="00A113B0">
        <w:rPr>
          <w:spacing w:val="-4"/>
        </w:rPr>
        <w:t>газорезчик, зоотехник-селекционер,</w:t>
      </w:r>
      <w:r w:rsidRPr="00A113B0">
        <w:t xml:space="preserve"> </w:t>
      </w:r>
      <w:r w:rsidRPr="00A113B0">
        <w:rPr>
          <w:spacing w:val="-4"/>
        </w:rPr>
        <w:t xml:space="preserve">продавец, оператор </w:t>
      </w:r>
      <w:proofErr w:type="spellStart"/>
      <w:r w:rsidRPr="00A113B0">
        <w:rPr>
          <w:spacing w:val="-4"/>
        </w:rPr>
        <w:t>чесально</w:t>
      </w:r>
      <w:proofErr w:type="spellEnd"/>
      <w:r w:rsidRPr="00A113B0">
        <w:rPr>
          <w:spacing w:val="-4"/>
        </w:rPr>
        <w:t>-вязального оборудования,</w:t>
      </w:r>
      <w:r>
        <w:rPr>
          <w:spacing w:val="-4"/>
        </w:rPr>
        <w:t xml:space="preserve"> санитарка, </w:t>
      </w:r>
      <w:proofErr w:type="spellStart"/>
      <w:r>
        <w:rPr>
          <w:spacing w:val="-4"/>
        </w:rPr>
        <w:t>электрогазосварщик</w:t>
      </w:r>
      <w:proofErr w:type="spellEnd"/>
      <w:r>
        <w:rPr>
          <w:spacing w:val="-4"/>
        </w:rPr>
        <w:t>, вальщик леса, обвальщик мяса, боец скота, мойщик посуды</w:t>
      </w:r>
      <w:r w:rsidR="0038427C">
        <w:rPr>
          <w:spacing w:val="-4"/>
        </w:rPr>
        <w:t>, оператор машинного доения и фельдшер-лаборант</w:t>
      </w:r>
      <w:r w:rsidR="0038427C" w:rsidRPr="0038427C">
        <w:rPr>
          <w:spacing w:val="-4"/>
        </w:rPr>
        <w:t xml:space="preserve"> </w:t>
      </w:r>
      <w:r w:rsidR="0038427C">
        <w:rPr>
          <w:spacing w:val="-4"/>
        </w:rPr>
        <w:t>и</w:t>
      </w:r>
      <w:r w:rsidR="0038427C" w:rsidRPr="00A113B0">
        <w:rPr>
          <w:spacing w:val="-4"/>
        </w:rPr>
        <w:t xml:space="preserve"> должностей: главный зоотехник, заведующий товарной фермой</w:t>
      </w:r>
      <w:r w:rsidR="0038427C">
        <w:rPr>
          <w:spacing w:val="-4"/>
        </w:rPr>
        <w:t>, инженер</w:t>
      </w:r>
      <w:r w:rsidR="00EE4DFD">
        <w:rPr>
          <w:spacing w:val="-4"/>
        </w:rPr>
        <w:t>,</w:t>
      </w:r>
      <w:r w:rsidR="00993476">
        <w:rPr>
          <w:spacing w:val="-4"/>
        </w:rPr>
        <w:t xml:space="preserve"> начальник филиала</w:t>
      </w:r>
      <w:r w:rsidR="00EE4DFD">
        <w:rPr>
          <w:spacing w:val="-4"/>
        </w:rPr>
        <w:t xml:space="preserve"> и воспитатель дошкольного образования</w:t>
      </w:r>
      <w:r w:rsidR="00993476">
        <w:rPr>
          <w:spacing w:val="-4"/>
        </w:rPr>
        <w:t>.</w:t>
      </w:r>
    </w:p>
    <w:p w:rsidR="000E7ABE" w:rsidRDefault="000E7ABE" w:rsidP="000E7ABE">
      <w:pPr>
        <w:ind w:firstLine="709"/>
        <w:jc w:val="both"/>
        <w:rPr>
          <w:spacing w:val="-4"/>
        </w:rPr>
      </w:pPr>
      <w:r w:rsidRPr="00A113B0">
        <w:rPr>
          <w:spacing w:val="-4"/>
        </w:rPr>
        <w:t>Погиб 1 электромонтер по ремонту и обслуживанию электрооборудования</w:t>
      </w:r>
      <w:r>
        <w:rPr>
          <w:spacing w:val="-4"/>
        </w:rPr>
        <w:t>.</w:t>
      </w:r>
    </w:p>
    <w:p w:rsidR="00AB460C" w:rsidRDefault="00AB460C" w:rsidP="00AB460C">
      <w:pPr>
        <w:jc w:val="both"/>
        <w:rPr>
          <w:spacing w:val="-4"/>
        </w:rPr>
      </w:pPr>
      <w:r w:rsidRPr="00E212DA">
        <w:rPr>
          <w:noProof/>
          <w:spacing w:val="-4"/>
        </w:rPr>
        <w:lastRenderedPageBreak/>
        <w:drawing>
          <wp:inline distT="0" distB="0" distL="0" distR="0" wp14:anchorId="6D01E04E" wp14:editId="7C06F197">
            <wp:extent cx="5963285" cy="4981575"/>
            <wp:effectExtent l="0" t="0" r="1841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D28B0" w:rsidRPr="003D1917" w:rsidRDefault="00FD28B0" w:rsidP="00FD28B0">
      <w:pPr>
        <w:ind w:firstLine="709"/>
        <w:jc w:val="both"/>
        <w:rPr>
          <w:rFonts w:eastAsia="Calibri"/>
          <w:bCs/>
          <w:iCs/>
          <w:lang w:eastAsia="en-US"/>
        </w:rPr>
      </w:pPr>
      <w:r w:rsidRPr="003D1917">
        <w:t xml:space="preserve">Анализ причин несчастных случаев на производстве, </w:t>
      </w:r>
      <w:r w:rsidRPr="003D1917">
        <w:rPr>
          <w:rFonts w:eastAsia="Calibri"/>
          <w:iCs/>
          <w:lang w:eastAsia="en-US"/>
        </w:rPr>
        <w:t xml:space="preserve">расследование </w:t>
      </w:r>
      <w:r w:rsidRPr="003D1917">
        <w:t>которых завершено</w:t>
      </w:r>
      <w:r w:rsidRPr="003D1917">
        <w:rPr>
          <w:rFonts w:eastAsia="Calibri"/>
          <w:bCs/>
          <w:iCs/>
          <w:lang w:eastAsia="en-US"/>
        </w:rPr>
        <w:t xml:space="preserve"> (</w:t>
      </w:r>
      <w:r w:rsidR="00A02EAB" w:rsidRPr="003D1917">
        <w:rPr>
          <w:rFonts w:eastAsia="Calibri"/>
          <w:bCs/>
          <w:iCs/>
          <w:lang w:eastAsia="en-US"/>
        </w:rPr>
        <w:t xml:space="preserve">в </w:t>
      </w:r>
      <w:r w:rsidR="004B19B6" w:rsidRPr="003D1917">
        <w:rPr>
          <w:rFonts w:eastAsia="Calibri"/>
          <w:bCs/>
          <w:iCs/>
          <w:lang w:eastAsia="en-US"/>
        </w:rPr>
        <w:t>3</w:t>
      </w:r>
      <w:r w:rsidR="003D1917" w:rsidRPr="003D1917">
        <w:rPr>
          <w:rFonts w:eastAsia="Calibri"/>
          <w:bCs/>
          <w:iCs/>
          <w:lang w:eastAsia="en-US"/>
        </w:rPr>
        <w:t>6</w:t>
      </w:r>
      <w:r w:rsidR="009744C0" w:rsidRPr="003D1917">
        <w:rPr>
          <w:rFonts w:eastAsia="Calibri"/>
          <w:bCs/>
          <w:iCs/>
          <w:lang w:eastAsia="en-US"/>
        </w:rPr>
        <w:t xml:space="preserve"> </w:t>
      </w:r>
      <w:r w:rsidR="00A02EAB" w:rsidRPr="003D1917">
        <w:rPr>
          <w:rFonts w:eastAsia="Calibri"/>
          <w:bCs/>
          <w:iCs/>
          <w:lang w:eastAsia="en-US"/>
        </w:rPr>
        <w:t xml:space="preserve">случаях </w:t>
      </w:r>
      <w:r w:rsidR="009744C0" w:rsidRPr="003D1917">
        <w:rPr>
          <w:rFonts w:eastAsia="Calibri"/>
          <w:bCs/>
          <w:iCs/>
          <w:lang w:eastAsia="en-US"/>
        </w:rPr>
        <w:t xml:space="preserve">из </w:t>
      </w:r>
      <w:r w:rsidR="00EC12F3" w:rsidRPr="003D1917">
        <w:rPr>
          <w:rFonts w:eastAsia="Calibri"/>
          <w:bCs/>
          <w:iCs/>
          <w:lang w:eastAsia="en-US"/>
        </w:rPr>
        <w:t>3</w:t>
      </w:r>
      <w:r w:rsidR="00A4354D" w:rsidRPr="003D1917">
        <w:rPr>
          <w:rFonts w:eastAsia="Calibri"/>
          <w:bCs/>
          <w:iCs/>
          <w:lang w:eastAsia="en-US"/>
        </w:rPr>
        <w:t>7</w:t>
      </w:r>
      <w:r w:rsidRPr="003D1917">
        <w:rPr>
          <w:rFonts w:eastAsia="Calibri"/>
          <w:bCs/>
          <w:iCs/>
          <w:lang w:eastAsia="en-US"/>
        </w:rPr>
        <w:t xml:space="preserve">) показал, что причинами явились: </w:t>
      </w:r>
    </w:p>
    <w:p w:rsidR="007B3319" w:rsidRPr="003D1917" w:rsidRDefault="007B3319" w:rsidP="007B3319">
      <w:pPr>
        <w:ind w:firstLine="709"/>
        <w:jc w:val="both"/>
        <w:rPr>
          <w:rFonts w:eastAsia="Calibri"/>
          <w:bCs/>
          <w:iCs/>
          <w:lang w:eastAsia="en-US"/>
        </w:rPr>
      </w:pPr>
      <w:r w:rsidRPr="003D1917">
        <w:rPr>
          <w:rFonts w:eastAsia="Calibri"/>
          <w:bCs/>
          <w:iCs/>
          <w:lang w:eastAsia="en-US"/>
        </w:rPr>
        <w:t xml:space="preserve">личная неосторожность потерпевшего (в </w:t>
      </w:r>
      <w:r w:rsidR="004B19B6" w:rsidRPr="003D1917">
        <w:rPr>
          <w:rFonts w:eastAsia="Calibri"/>
          <w:bCs/>
          <w:iCs/>
          <w:lang w:eastAsia="en-US"/>
        </w:rPr>
        <w:t>14</w:t>
      </w:r>
      <w:r w:rsidRPr="003D1917">
        <w:rPr>
          <w:rFonts w:eastAsia="Calibri"/>
          <w:bCs/>
          <w:iCs/>
          <w:lang w:eastAsia="en-US"/>
        </w:rPr>
        <w:t xml:space="preserve"> случаях или </w:t>
      </w:r>
      <w:r w:rsidR="0037735A">
        <w:rPr>
          <w:rFonts w:eastAsia="Calibri"/>
          <w:bCs/>
          <w:iCs/>
          <w:lang w:eastAsia="en-US"/>
        </w:rPr>
        <w:t>38,9</w:t>
      </w:r>
      <w:r w:rsidR="004B19B6" w:rsidRPr="003D1917">
        <w:rPr>
          <w:rFonts w:eastAsia="Calibri"/>
          <w:bCs/>
          <w:iCs/>
          <w:lang w:eastAsia="en-US"/>
        </w:rPr>
        <w:t xml:space="preserve"> </w:t>
      </w:r>
      <w:r w:rsidR="004C4669" w:rsidRPr="003D1917">
        <w:rPr>
          <w:rFonts w:eastAsia="Calibri"/>
          <w:bCs/>
          <w:iCs/>
          <w:lang w:eastAsia="en-US"/>
        </w:rPr>
        <w:t>%);</w:t>
      </w:r>
    </w:p>
    <w:p w:rsidR="008A5084" w:rsidRPr="003D1917" w:rsidRDefault="008A5084" w:rsidP="008A5084">
      <w:pPr>
        <w:ind w:firstLine="709"/>
        <w:jc w:val="both"/>
        <w:rPr>
          <w:rFonts w:eastAsia="Calibri"/>
          <w:bCs/>
          <w:i/>
          <w:iCs/>
          <w:lang w:eastAsia="en-US"/>
        </w:rPr>
      </w:pPr>
      <w:r w:rsidRPr="003D1917">
        <w:rPr>
          <w:rFonts w:eastAsia="Calibri"/>
          <w:bCs/>
          <w:iCs/>
          <w:lang w:eastAsia="en-US"/>
        </w:rPr>
        <w:t>прочие</w:t>
      </w:r>
      <w:r w:rsidRPr="003D1917">
        <w:rPr>
          <w:rFonts w:eastAsia="Calibri"/>
          <w:bCs/>
          <w:i/>
          <w:iCs/>
          <w:lang w:eastAsia="en-US"/>
        </w:rPr>
        <w:t xml:space="preserve"> (непредсказуемое поведение животного) </w:t>
      </w:r>
      <w:r w:rsidRPr="003D1917">
        <w:rPr>
          <w:rFonts w:eastAsia="Calibri"/>
          <w:bCs/>
          <w:iCs/>
          <w:lang w:eastAsia="en-US"/>
        </w:rPr>
        <w:t xml:space="preserve">(в 7 случаях или </w:t>
      </w:r>
      <w:r w:rsidR="0037735A">
        <w:rPr>
          <w:rFonts w:eastAsia="Calibri"/>
          <w:bCs/>
          <w:iCs/>
          <w:lang w:eastAsia="en-US"/>
        </w:rPr>
        <w:t>19,4</w:t>
      </w:r>
      <w:r w:rsidRPr="003D1917">
        <w:rPr>
          <w:rFonts w:eastAsia="Calibri"/>
          <w:bCs/>
          <w:iCs/>
          <w:lang w:eastAsia="en-US"/>
        </w:rPr>
        <w:t xml:space="preserve"> %);</w:t>
      </w:r>
    </w:p>
    <w:p w:rsidR="006B0552" w:rsidRPr="003D1917" w:rsidRDefault="006B0552" w:rsidP="006B0552">
      <w:pPr>
        <w:ind w:firstLine="709"/>
        <w:jc w:val="both"/>
        <w:rPr>
          <w:rFonts w:eastAsia="Calibri"/>
          <w:bCs/>
          <w:iCs/>
          <w:lang w:eastAsia="en-US"/>
        </w:rPr>
      </w:pPr>
      <w:r w:rsidRPr="003D1917">
        <w:rPr>
          <w:rFonts w:eastAsia="Calibri"/>
          <w:bCs/>
          <w:iCs/>
          <w:lang w:eastAsia="en-US"/>
        </w:rPr>
        <w:t xml:space="preserve">нарушение потерпевшим требований локальных правовых актов по охране труда (в 5 случаях или </w:t>
      </w:r>
      <w:r w:rsidR="0037735A">
        <w:rPr>
          <w:rFonts w:eastAsia="Calibri"/>
          <w:bCs/>
          <w:iCs/>
          <w:lang w:eastAsia="en-US"/>
        </w:rPr>
        <w:t>13,9</w:t>
      </w:r>
      <w:r w:rsidRPr="003D1917">
        <w:rPr>
          <w:rFonts w:eastAsia="Calibri"/>
          <w:bCs/>
          <w:iCs/>
          <w:lang w:eastAsia="en-US"/>
        </w:rPr>
        <w:t xml:space="preserve"> %); </w:t>
      </w:r>
    </w:p>
    <w:p w:rsidR="004B19B6" w:rsidRPr="003D1917" w:rsidRDefault="004B19B6" w:rsidP="007B3319">
      <w:pPr>
        <w:ind w:firstLine="709"/>
        <w:jc w:val="both"/>
        <w:rPr>
          <w:rFonts w:eastAsia="Calibri"/>
          <w:bCs/>
          <w:iCs/>
          <w:lang w:eastAsia="en-US"/>
        </w:rPr>
      </w:pPr>
      <w:r w:rsidRPr="003D1917">
        <w:rPr>
          <w:rFonts w:eastAsia="Calibri"/>
          <w:bCs/>
          <w:iCs/>
          <w:lang w:eastAsia="en-US"/>
        </w:rPr>
        <w:t>неудовлетворительное содержание и недостатки в организации рабочих мест</w:t>
      </w:r>
      <w:r w:rsidR="006B0552" w:rsidRPr="003D1917">
        <w:rPr>
          <w:rFonts w:eastAsia="Calibri"/>
          <w:bCs/>
          <w:iCs/>
          <w:lang w:eastAsia="en-US"/>
        </w:rPr>
        <w:t>; нарушение другим работником требований охраны труда</w:t>
      </w:r>
      <w:r w:rsidR="008A5084" w:rsidRPr="003D1917">
        <w:rPr>
          <w:rFonts w:eastAsia="Calibri"/>
          <w:bCs/>
          <w:iCs/>
          <w:lang w:eastAsia="en-US"/>
        </w:rPr>
        <w:t>; допуск потерпевшего к работе без обучения и проверки знаний по вопросам охраны труда; допуск потерпевшего к работе без проведения стажировки по вопросам охраны труда и (или) инструктажа по охране труда</w:t>
      </w:r>
      <w:r w:rsidRPr="003D1917">
        <w:rPr>
          <w:rFonts w:eastAsia="Calibri"/>
          <w:bCs/>
          <w:iCs/>
          <w:lang w:eastAsia="en-US"/>
        </w:rPr>
        <w:t xml:space="preserve"> (</w:t>
      </w:r>
      <w:r w:rsidR="006B0552" w:rsidRPr="003D1917">
        <w:rPr>
          <w:rFonts w:eastAsia="Calibri"/>
          <w:bCs/>
          <w:iCs/>
          <w:lang w:eastAsia="en-US"/>
        </w:rPr>
        <w:t xml:space="preserve">по </w:t>
      </w:r>
      <w:r w:rsidRPr="003D1917">
        <w:rPr>
          <w:rFonts w:eastAsia="Calibri"/>
          <w:bCs/>
          <w:iCs/>
          <w:lang w:eastAsia="en-US"/>
        </w:rPr>
        <w:t>3</w:t>
      </w:r>
      <w:r w:rsidR="006B0552" w:rsidRPr="003D1917">
        <w:rPr>
          <w:rFonts w:eastAsia="Calibri"/>
          <w:bCs/>
          <w:iCs/>
          <w:lang w:eastAsia="en-US"/>
        </w:rPr>
        <w:t xml:space="preserve"> случая</w:t>
      </w:r>
      <w:r w:rsidR="0037735A">
        <w:rPr>
          <w:rFonts w:eastAsia="Calibri"/>
          <w:bCs/>
          <w:iCs/>
          <w:lang w:eastAsia="en-US"/>
        </w:rPr>
        <w:t xml:space="preserve"> или 8,3</w:t>
      </w:r>
      <w:r w:rsidRPr="003D1917">
        <w:rPr>
          <w:rFonts w:eastAsia="Calibri"/>
          <w:bCs/>
          <w:iCs/>
          <w:lang w:eastAsia="en-US"/>
        </w:rPr>
        <w:t> %);</w:t>
      </w:r>
    </w:p>
    <w:p w:rsidR="00043C92" w:rsidRPr="003D1917" w:rsidRDefault="00043C92" w:rsidP="00043C92">
      <w:pPr>
        <w:ind w:firstLine="709"/>
        <w:jc w:val="both"/>
        <w:rPr>
          <w:rFonts w:eastAsia="Calibri"/>
          <w:bCs/>
          <w:i/>
          <w:iCs/>
          <w:lang w:eastAsia="en-US"/>
        </w:rPr>
      </w:pPr>
      <w:r w:rsidRPr="003D1917">
        <w:rPr>
          <w:rFonts w:eastAsia="Calibri"/>
          <w:bCs/>
          <w:iCs/>
          <w:lang w:eastAsia="en-US"/>
        </w:rPr>
        <w:t>допуск к эксплуатации неисправных машин, механизмов, оборудования, оснастки, инструмента, транспортных средств; необеспечение контроля со стороны руководителей и специалистов за выполнением работ, соблюдением трудовой и исполнительской дисциплины; нарушение технологического процесса (</w:t>
      </w:r>
      <w:proofErr w:type="spellStart"/>
      <w:r w:rsidRPr="003D1917">
        <w:rPr>
          <w:rFonts w:eastAsia="Calibri"/>
          <w:bCs/>
          <w:iCs/>
          <w:lang w:eastAsia="en-US"/>
        </w:rPr>
        <w:t>неознакомление</w:t>
      </w:r>
      <w:proofErr w:type="spellEnd"/>
      <w:r w:rsidRPr="003D1917">
        <w:rPr>
          <w:rFonts w:eastAsia="Calibri"/>
          <w:bCs/>
          <w:iCs/>
          <w:lang w:eastAsia="en-US"/>
        </w:rPr>
        <w:t xml:space="preserve"> с технологической картой); привлечение потерпевшего к работе не по профессии рабочего; необеспечение потерпевшего средствами индивидуальной защиты; нарушение правил дорожного движения другим лицом (по 2 случая или 5,</w:t>
      </w:r>
      <w:r>
        <w:rPr>
          <w:rFonts w:eastAsia="Calibri"/>
          <w:bCs/>
          <w:iCs/>
          <w:lang w:eastAsia="en-US"/>
        </w:rPr>
        <w:t>6</w:t>
      </w:r>
      <w:r w:rsidRPr="003D1917">
        <w:rPr>
          <w:rFonts w:eastAsia="Calibri"/>
          <w:bCs/>
          <w:iCs/>
          <w:lang w:eastAsia="en-US"/>
        </w:rPr>
        <w:t> %);</w:t>
      </w:r>
    </w:p>
    <w:p w:rsidR="006B0552" w:rsidRDefault="006B0552" w:rsidP="007B3319">
      <w:pPr>
        <w:ind w:firstLine="709"/>
        <w:jc w:val="both"/>
        <w:rPr>
          <w:rFonts w:eastAsia="Calibri"/>
          <w:bCs/>
          <w:iCs/>
          <w:lang w:eastAsia="en-US"/>
        </w:rPr>
      </w:pPr>
      <w:r w:rsidRPr="003D1917">
        <w:rPr>
          <w:rFonts w:eastAsia="Calibri"/>
          <w:bCs/>
          <w:iCs/>
          <w:lang w:eastAsia="en-US"/>
        </w:rPr>
        <w:t xml:space="preserve">невыполнение руководителями и специалистами обязанностей по охране труда; отсутствие технологической карты или другой технической документации </w:t>
      </w:r>
      <w:r w:rsidRPr="003D1917">
        <w:rPr>
          <w:rFonts w:eastAsia="Calibri"/>
          <w:bCs/>
          <w:iCs/>
          <w:lang w:eastAsia="en-US"/>
        </w:rPr>
        <w:lastRenderedPageBreak/>
        <w:t xml:space="preserve">на выполняемую работу; </w:t>
      </w:r>
      <w:r w:rsidR="00AB460C">
        <w:rPr>
          <w:rFonts w:eastAsia="Calibri"/>
          <w:bCs/>
          <w:iCs/>
          <w:lang w:eastAsia="en-US"/>
        </w:rPr>
        <w:t xml:space="preserve">нарушение правил дорожного движения потерпевшим; </w:t>
      </w:r>
      <w:r w:rsidR="008A5084" w:rsidRPr="003D1917">
        <w:rPr>
          <w:rFonts w:eastAsia="Calibri"/>
          <w:bCs/>
          <w:iCs/>
          <w:lang w:eastAsia="en-US"/>
        </w:rPr>
        <w:t xml:space="preserve">нарушение порядка допуска и выполнения работ с повышенной опасностью </w:t>
      </w:r>
      <w:r w:rsidR="00AB460C">
        <w:rPr>
          <w:rFonts w:eastAsia="Calibri"/>
          <w:bCs/>
          <w:iCs/>
          <w:lang w:eastAsia="en-US"/>
        </w:rPr>
        <w:t>(по 1 случаю или по 2,8 %).</w:t>
      </w:r>
    </w:p>
    <w:p w:rsidR="009D2A2F" w:rsidRPr="003D1917" w:rsidRDefault="009D2A2F" w:rsidP="009D2A2F">
      <w:pPr>
        <w:ind w:firstLine="709"/>
        <w:jc w:val="both"/>
        <w:rPr>
          <w:spacing w:val="-4"/>
        </w:rPr>
      </w:pPr>
      <w:r w:rsidRPr="003D1917">
        <w:rPr>
          <w:spacing w:val="-4"/>
        </w:rPr>
        <w:t>При этом, анализ причин несчастных случаев (</w:t>
      </w:r>
      <w:r w:rsidRPr="003D1917">
        <w:rPr>
          <w:rFonts w:eastAsia="Calibri"/>
          <w:bCs/>
          <w:iCs/>
          <w:lang w:eastAsia="en-US"/>
        </w:rPr>
        <w:t xml:space="preserve">в </w:t>
      </w:r>
      <w:r w:rsidR="008A5084" w:rsidRPr="003D1917">
        <w:rPr>
          <w:rFonts w:eastAsia="Calibri"/>
          <w:bCs/>
          <w:iCs/>
          <w:lang w:eastAsia="en-US"/>
        </w:rPr>
        <w:t>3</w:t>
      </w:r>
      <w:r w:rsidR="006B4363">
        <w:rPr>
          <w:rFonts w:eastAsia="Calibri"/>
          <w:bCs/>
          <w:iCs/>
          <w:lang w:eastAsia="en-US"/>
        </w:rPr>
        <w:t>6</w:t>
      </w:r>
      <w:r w:rsidRPr="003D1917">
        <w:rPr>
          <w:rFonts w:eastAsia="Calibri"/>
          <w:bCs/>
          <w:iCs/>
          <w:lang w:eastAsia="en-US"/>
        </w:rPr>
        <w:t xml:space="preserve"> случаях из </w:t>
      </w:r>
      <w:r w:rsidR="001607A0" w:rsidRPr="003D1917">
        <w:rPr>
          <w:rFonts w:eastAsia="Calibri"/>
          <w:bCs/>
          <w:iCs/>
          <w:lang w:eastAsia="en-US"/>
        </w:rPr>
        <w:t>3</w:t>
      </w:r>
      <w:r w:rsidR="008E3A7E" w:rsidRPr="003D1917">
        <w:rPr>
          <w:rFonts w:eastAsia="Calibri"/>
          <w:bCs/>
          <w:iCs/>
          <w:lang w:eastAsia="en-US"/>
        </w:rPr>
        <w:t>7</w:t>
      </w:r>
      <w:r w:rsidRPr="003D1917">
        <w:rPr>
          <w:spacing w:val="-4"/>
        </w:rPr>
        <w:t>) показывает, что:</w:t>
      </w:r>
    </w:p>
    <w:p w:rsidR="00567026" w:rsidRPr="003D1917" w:rsidRDefault="009D2A2F" w:rsidP="009B59AC">
      <w:pPr>
        <w:ind w:firstLine="709"/>
        <w:jc w:val="both"/>
        <w:rPr>
          <w:rFonts w:eastAsia="Calibri"/>
          <w:bCs/>
          <w:i/>
          <w:iCs/>
          <w:lang w:eastAsia="en-US"/>
        </w:rPr>
      </w:pPr>
      <w:r w:rsidRPr="003D1917">
        <w:rPr>
          <w:spacing w:val="-4"/>
        </w:rPr>
        <w:t xml:space="preserve">по вине потерпевшего, в том числе его личной неосторожности произошло </w:t>
      </w:r>
      <w:r w:rsidR="00BA5DA3">
        <w:rPr>
          <w:spacing w:val="-4"/>
        </w:rPr>
        <w:t>18</w:t>
      </w:r>
      <w:r w:rsidRPr="003D1917">
        <w:rPr>
          <w:spacing w:val="-4"/>
        </w:rPr>
        <w:t xml:space="preserve"> случа</w:t>
      </w:r>
      <w:r w:rsidR="008770B6">
        <w:rPr>
          <w:spacing w:val="-4"/>
        </w:rPr>
        <w:t>ев</w:t>
      </w:r>
      <w:r w:rsidRPr="003D1917">
        <w:rPr>
          <w:spacing w:val="-4"/>
        </w:rPr>
        <w:t xml:space="preserve"> (</w:t>
      </w:r>
      <w:r w:rsidR="00BA5DA3">
        <w:t>50</w:t>
      </w:r>
      <w:r w:rsidRPr="003D1917">
        <w:t xml:space="preserve"> %) - </w:t>
      </w:r>
      <w:r w:rsidRPr="003D1917">
        <w:rPr>
          <w:i/>
        </w:rPr>
        <w:t>(СХФ «Кривая Гряда» ОАО «Слуцкий сыродельный комбинат»</w:t>
      </w:r>
      <w:r w:rsidR="006B4363">
        <w:rPr>
          <w:i/>
        </w:rPr>
        <w:t xml:space="preserve"> (2 случая)</w:t>
      </w:r>
      <w:r w:rsidRPr="003D1917">
        <w:rPr>
          <w:i/>
        </w:rPr>
        <w:t>, КУП «</w:t>
      </w:r>
      <w:proofErr w:type="spellStart"/>
      <w:r w:rsidRPr="003D1917">
        <w:rPr>
          <w:i/>
        </w:rPr>
        <w:t>Слуцкторг</w:t>
      </w:r>
      <w:proofErr w:type="spellEnd"/>
      <w:r w:rsidRPr="003D1917">
        <w:rPr>
          <w:i/>
        </w:rPr>
        <w:t xml:space="preserve">», </w:t>
      </w:r>
      <w:r w:rsidRPr="003D1917">
        <w:rPr>
          <w:rFonts w:eastAsia="Calibri"/>
          <w:bCs/>
          <w:i/>
          <w:iCs/>
          <w:lang w:eastAsia="en-US"/>
        </w:rPr>
        <w:t>РУП «Слуцкие пояса», Учреждение ЛТП № 3, ОАО «Слуцкий сахарорафинадный комбинат», ОАО «Слуцкий сыродельный комбинат»,</w:t>
      </w:r>
      <w:r w:rsidR="00EB179E" w:rsidRPr="003D1917">
        <w:rPr>
          <w:rFonts w:eastAsia="Calibri"/>
          <w:bCs/>
          <w:i/>
          <w:iCs/>
          <w:lang w:eastAsia="en-US"/>
        </w:rPr>
        <w:t xml:space="preserve"> ОАО «Слуцкий уксусный завод», </w:t>
      </w:r>
      <w:r w:rsidR="000D1233" w:rsidRPr="003D1917">
        <w:rPr>
          <w:rFonts w:eastAsia="Calibri"/>
          <w:bCs/>
          <w:i/>
          <w:iCs/>
          <w:lang w:eastAsia="en-US"/>
        </w:rPr>
        <w:t xml:space="preserve">ГП «Совхоз </w:t>
      </w:r>
      <w:proofErr w:type="spellStart"/>
      <w:r w:rsidR="000D1233" w:rsidRPr="003D1917">
        <w:rPr>
          <w:rFonts w:eastAsia="Calibri"/>
          <w:bCs/>
          <w:i/>
          <w:iCs/>
          <w:lang w:eastAsia="en-US"/>
        </w:rPr>
        <w:t>Рачковичи</w:t>
      </w:r>
      <w:proofErr w:type="spellEnd"/>
      <w:r w:rsidR="000D1233" w:rsidRPr="003D1917">
        <w:rPr>
          <w:rFonts w:eastAsia="Calibri"/>
          <w:bCs/>
          <w:i/>
          <w:iCs/>
          <w:lang w:eastAsia="en-US"/>
        </w:rPr>
        <w:t>», филиал «ПСХ «Наша Нива» ОАО «Слуцкий мясокомбинат»</w:t>
      </w:r>
      <w:r w:rsidR="00EB179E" w:rsidRPr="003D1917">
        <w:rPr>
          <w:rFonts w:eastAsia="Calibri"/>
          <w:bCs/>
          <w:i/>
          <w:iCs/>
          <w:lang w:eastAsia="en-US"/>
        </w:rPr>
        <w:t xml:space="preserve"> </w:t>
      </w:r>
      <w:r w:rsidR="00C335AC">
        <w:rPr>
          <w:rFonts w:eastAsia="Calibri"/>
          <w:bCs/>
          <w:i/>
          <w:iCs/>
          <w:lang w:eastAsia="en-US"/>
        </w:rPr>
        <w:br/>
      </w:r>
      <w:r w:rsidR="00EB179E" w:rsidRPr="003D1917">
        <w:rPr>
          <w:rFonts w:eastAsia="Calibri"/>
          <w:bCs/>
          <w:i/>
          <w:iCs/>
          <w:lang w:eastAsia="en-US"/>
        </w:rPr>
        <w:t>(2 случая)</w:t>
      </w:r>
      <w:r w:rsidR="000D1233" w:rsidRPr="003D1917">
        <w:rPr>
          <w:rFonts w:eastAsia="Calibri"/>
          <w:bCs/>
          <w:i/>
          <w:iCs/>
          <w:lang w:eastAsia="en-US"/>
        </w:rPr>
        <w:t xml:space="preserve">, </w:t>
      </w:r>
      <w:r w:rsidR="00567026" w:rsidRPr="003D1917">
        <w:rPr>
          <w:rFonts w:eastAsia="Calibri"/>
          <w:bCs/>
          <w:i/>
          <w:iCs/>
          <w:lang w:eastAsia="en-US"/>
        </w:rPr>
        <w:t xml:space="preserve">ОАО «Слуцкий льнозавод», ОАО «Слуцкий мясокомбинат», </w:t>
      </w:r>
      <w:r w:rsidR="0004156E">
        <w:rPr>
          <w:rFonts w:eastAsia="Calibri"/>
          <w:bCs/>
          <w:i/>
          <w:iCs/>
          <w:lang w:eastAsia="en-US"/>
        </w:rPr>
        <w:br/>
      </w:r>
      <w:r w:rsidR="00567026" w:rsidRPr="003D1917">
        <w:rPr>
          <w:rFonts w:eastAsia="Calibri"/>
          <w:bCs/>
          <w:i/>
          <w:iCs/>
          <w:lang w:eastAsia="en-US"/>
        </w:rPr>
        <w:t>ОАО «Агрокомбинат «Дзержинский» филиал «Фирменная торговля (Слуцк)»</w:t>
      </w:r>
      <w:r w:rsidR="008E3A7E" w:rsidRPr="003D1917">
        <w:rPr>
          <w:rFonts w:eastAsia="Calibri"/>
          <w:bCs/>
          <w:i/>
          <w:iCs/>
          <w:lang w:eastAsia="en-US"/>
        </w:rPr>
        <w:t>, Филиал Слуцкий противотуберкулезный диспансер УО «Минский областной противотуберкулезный диспансер»</w:t>
      </w:r>
      <w:r w:rsidR="008A5084" w:rsidRPr="003D1917">
        <w:rPr>
          <w:rFonts w:eastAsia="Calibri"/>
          <w:bCs/>
          <w:i/>
          <w:iCs/>
          <w:lang w:eastAsia="en-US"/>
        </w:rPr>
        <w:t>, филиал Генетик ОАО «Смолевичи Бройлер», Филиал «Автобусный парк № 2» ОАО «</w:t>
      </w:r>
      <w:proofErr w:type="spellStart"/>
      <w:r w:rsidR="008A5084" w:rsidRPr="003D1917">
        <w:rPr>
          <w:rFonts w:eastAsia="Calibri"/>
          <w:bCs/>
          <w:i/>
          <w:iCs/>
          <w:lang w:eastAsia="en-US"/>
        </w:rPr>
        <w:t>Миноблавтотранс</w:t>
      </w:r>
      <w:proofErr w:type="spellEnd"/>
      <w:r w:rsidR="008A5084" w:rsidRPr="003D1917">
        <w:rPr>
          <w:rFonts w:eastAsia="Calibri"/>
          <w:bCs/>
          <w:i/>
          <w:iCs/>
          <w:lang w:eastAsia="en-US"/>
        </w:rPr>
        <w:t xml:space="preserve">» </w:t>
      </w:r>
      <w:r w:rsidR="008A5084" w:rsidRPr="003D1917">
        <w:rPr>
          <w:rFonts w:eastAsia="Calibri"/>
          <w:bCs/>
          <w:i/>
          <w:iCs/>
          <w:lang w:eastAsia="en-US"/>
        </w:rPr>
        <w:br/>
        <w:t>ОАО «Слуцкий льнозавод»</w:t>
      </w:r>
      <w:r w:rsidR="00121532" w:rsidRPr="003D1917">
        <w:rPr>
          <w:rFonts w:eastAsia="Calibri"/>
          <w:bCs/>
          <w:i/>
          <w:iCs/>
          <w:lang w:eastAsia="en-US"/>
        </w:rPr>
        <w:t>)</w:t>
      </w:r>
      <w:r w:rsidR="00460BA0" w:rsidRPr="003D1917">
        <w:rPr>
          <w:rFonts w:eastAsia="Calibri"/>
          <w:bCs/>
          <w:i/>
          <w:iCs/>
          <w:lang w:eastAsia="en-US"/>
        </w:rPr>
        <w:t>;</w:t>
      </w:r>
    </w:p>
    <w:p w:rsidR="00A641DB" w:rsidRPr="003D1917" w:rsidRDefault="00A641DB" w:rsidP="00A641DB">
      <w:pPr>
        <w:ind w:firstLine="709"/>
        <w:jc w:val="both"/>
        <w:rPr>
          <w:i/>
        </w:rPr>
      </w:pPr>
      <w:r w:rsidRPr="003D1917">
        <w:t xml:space="preserve">вина не усматривается в 7 случаях </w:t>
      </w:r>
      <w:r w:rsidRPr="003D1917">
        <w:rPr>
          <w:spacing w:val="-4"/>
        </w:rPr>
        <w:t>(</w:t>
      </w:r>
      <w:r w:rsidR="00BA5DA3">
        <w:rPr>
          <w:spacing w:val="-4"/>
        </w:rPr>
        <w:t>19,4</w:t>
      </w:r>
      <w:r w:rsidRPr="003D1917">
        <w:t> %) – (</w:t>
      </w:r>
      <w:r w:rsidRPr="003D1917">
        <w:rPr>
          <w:i/>
        </w:rPr>
        <w:t>ОАО «</w:t>
      </w:r>
      <w:proofErr w:type="spellStart"/>
      <w:r w:rsidRPr="003D1917">
        <w:rPr>
          <w:i/>
        </w:rPr>
        <w:t>Гольчицкое</w:t>
      </w:r>
      <w:proofErr w:type="spellEnd"/>
      <w:r w:rsidRPr="003D1917">
        <w:rPr>
          <w:i/>
        </w:rPr>
        <w:t xml:space="preserve">», </w:t>
      </w:r>
      <w:r w:rsidRPr="003D1917">
        <w:rPr>
          <w:i/>
        </w:rPr>
        <w:br/>
        <w:t xml:space="preserve">ОАО «Слуцкая Нива» (2 случая), СХФ ОАО Слуцкий сыродельный комбинат </w:t>
      </w:r>
      <w:r w:rsidR="0004156E">
        <w:rPr>
          <w:i/>
        </w:rPr>
        <w:br/>
      </w:r>
      <w:r w:rsidRPr="003D1917">
        <w:rPr>
          <w:i/>
        </w:rPr>
        <w:t>(2 случая), ОАО «</w:t>
      </w:r>
      <w:proofErr w:type="spellStart"/>
      <w:r w:rsidRPr="003D1917">
        <w:rPr>
          <w:i/>
        </w:rPr>
        <w:t>Витко</w:t>
      </w:r>
      <w:proofErr w:type="spellEnd"/>
      <w:r w:rsidRPr="003D1917">
        <w:rPr>
          <w:i/>
        </w:rPr>
        <w:t>-Агро», ОАО «</w:t>
      </w:r>
      <w:proofErr w:type="spellStart"/>
      <w:r w:rsidRPr="003D1917">
        <w:rPr>
          <w:i/>
        </w:rPr>
        <w:t>Исерно</w:t>
      </w:r>
      <w:proofErr w:type="spellEnd"/>
      <w:r w:rsidRPr="003D1917">
        <w:rPr>
          <w:i/>
        </w:rPr>
        <w:t>»);</w:t>
      </w:r>
    </w:p>
    <w:p w:rsidR="008A5084" w:rsidRPr="003D1917" w:rsidRDefault="008A5084" w:rsidP="008A5084">
      <w:pPr>
        <w:ind w:firstLine="709"/>
        <w:jc w:val="both"/>
        <w:rPr>
          <w:i/>
        </w:rPr>
      </w:pPr>
      <w:r w:rsidRPr="003D1917">
        <w:rPr>
          <w:spacing w:val="-4"/>
        </w:rPr>
        <w:t xml:space="preserve">исключительно по вине нанимателя </w:t>
      </w:r>
      <w:r w:rsidRPr="003D1917">
        <w:t>произошло 5 случа</w:t>
      </w:r>
      <w:r w:rsidR="008770B6">
        <w:t>ев</w:t>
      </w:r>
      <w:r w:rsidRPr="003D1917">
        <w:t xml:space="preserve"> (</w:t>
      </w:r>
      <w:r w:rsidR="00BA5DA3">
        <w:t>13,9</w:t>
      </w:r>
      <w:r w:rsidRPr="003D1917">
        <w:t xml:space="preserve"> %) </w:t>
      </w:r>
      <w:r w:rsidRPr="003D1917">
        <w:rPr>
          <w:i/>
        </w:rPr>
        <w:t xml:space="preserve">– </w:t>
      </w:r>
      <w:r w:rsidRPr="003D1917">
        <w:rPr>
          <w:i/>
        </w:rPr>
        <w:br/>
        <w:t>(ОАО «Слуцкая Нива» (2 случая), ОАО «</w:t>
      </w:r>
      <w:proofErr w:type="spellStart"/>
      <w:r w:rsidRPr="003D1917">
        <w:rPr>
          <w:i/>
        </w:rPr>
        <w:t>Весейский</w:t>
      </w:r>
      <w:proofErr w:type="spellEnd"/>
      <w:r w:rsidRPr="003D1917">
        <w:rPr>
          <w:i/>
        </w:rPr>
        <w:t xml:space="preserve"> Покров», ДУП «Сельский строительный комбинат» УП «</w:t>
      </w:r>
      <w:proofErr w:type="spellStart"/>
      <w:r w:rsidRPr="003D1917">
        <w:rPr>
          <w:i/>
        </w:rPr>
        <w:t>Минскоблсельстрой</w:t>
      </w:r>
      <w:proofErr w:type="spellEnd"/>
      <w:r w:rsidRPr="003D1917">
        <w:rPr>
          <w:i/>
        </w:rPr>
        <w:t>», ОАО «Крановый завод»);</w:t>
      </w:r>
    </w:p>
    <w:p w:rsidR="00A641DB" w:rsidRPr="003D1917" w:rsidRDefault="00A641DB" w:rsidP="00A641DB">
      <w:pPr>
        <w:ind w:firstLine="709"/>
        <w:jc w:val="both"/>
      </w:pPr>
      <w:r w:rsidRPr="003D1917">
        <w:t>смешанная ответственность потерпевшего и другого работника организации установлена в 2 случаях (5,</w:t>
      </w:r>
      <w:r w:rsidR="00BA5DA3">
        <w:t>6</w:t>
      </w:r>
      <w:r w:rsidRPr="003D1917">
        <w:t xml:space="preserve"> %) – (</w:t>
      </w:r>
      <w:r w:rsidRPr="003D1917">
        <w:rPr>
          <w:i/>
        </w:rPr>
        <w:t>ОАО «</w:t>
      </w:r>
      <w:proofErr w:type="spellStart"/>
      <w:r w:rsidRPr="003D1917">
        <w:rPr>
          <w:i/>
        </w:rPr>
        <w:t>Козловичи</w:t>
      </w:r>
      <w:proofErr w:type="spellEnd"/>
      <w:r w:rsidRPr="003D1917">
        <w:rPr>
          <w:i/>
        </w:rPr>
        <w:t>-Агро», ГЛХУ «Слуцкий лесхоз»)</w:t>
      </w:r>
      <w:r w:rsidRPr="003D1917">
        <w:t>;</w:t>
      </w:r>
    </w:p>
    <w:p w:rsidR="00A641DB" w:rsidRPr="003D1917" w:rsidRDefault="00A641DB" w:rsidP="00A641DB">
      <w:pPr>
        <w:ind w:firstLine="709"/>
        <w:jc w:val="both"/>
      </w:pPr>
      <w:r w:rsidRPr="003D1917">
        <w:t>по вине сторонних лиц, не являющихся работниками организации, произошло 2 случая (5,</w:t>
      </w:r>
      <w:r w:rsidR="00C86DA3">
        <w:t>6</w:t>
      </w:r>
      <w:r w:rsidRPr="003D1917">
        <w:t xml:space="preserve"> %) – (ГУО «Детский сад № 19 г. Слуцка», УЗ «Слуцкая районная больница»</w:t>
      </w:r>
      <w:r w:rsidRPr="003D1917">
        <w:rPr>
          <w:i/>
        </w:rPr>
        <w:t>)</w:t>
      </w:r>
      <w:r w:rsidRPr="003D1917">
        <w:t>;</w:t>
      </w:r>
    </w:p>
    <w:p w:rsidR="008A5084" w:rsidRPr="003D1917" w:rsidRDefault="008A5084" w:rsidP="008A5084">
      <w:pPr>
        <w:widowControl w:val="0"/>
        <w:autoSpaceDE w:val="0"/>
        <w:autoSpaceDN w:val="0"/>
        <w:adjustRightInd w:val="0"/>
        <w:ind w:firstLine="709"/>
        <w:jc w:val="both"/>
      </w:pPr>
      <w:r w:rsidRPr="003D1917">
        <w:t>смешанная ответственность нанимателя и потерпевшего установлена в 1 случае (2,</w:t>
      </w:r>
      <w:r w:rsidR="00C86DA3">
        <w:t>8</w:t>
      </w:r>
      <w:r w:rsidRPr="003D1917">
        <w:t xml:space="preserve"> %) – (</w:t>
      </w:r>
      <w:r w:rsidRPr="003D1917">
        <w:rPr>
          <w:i/>
        </w:rPr>
        <w:t>СХФ ОАО «Слуцкий сыродельный комбинат»)</w:t>
      </w:r>
      <w:r w:rsidRPr="003D1917">
        <w:t>;</w:t>
      </w:r>
    </w:p>
    <w:p w:rsidR="00A641DB" w:rsidRDefault="00A641DB" w:rsidP="00A641DB">
      <w:pPr>
        <w:widowControl w:val="0"/>
        <w:autoSpaceDE w:val="0"/>
        <w:autoSpaceDN w:val="0"/>
        <w:adjustRightInd w:val="0"/>
        <w:ind w:firstLine="709"/>
        <w:jc w:val="both"/>
      </w:pPr>
      <w:r w:rsidRPr="003D1917">
        <w:t>по вине другого работника организации произошел 1 случай (2,</w:t>
      </w:r>
      <w:r w:rsidR="00C86DA3">
        <w:t>8</w:t>
      </w:r>
      <w:r w:rsidRPr="003D1917">
        <w:t xml:space="preserve"> %) – </w:t>
      </w:r>
      <w:r w:rsidRPr="003D1917">
        <w:rPr>
          <w:i/>
        </w:rPr>
        <w:t>(ОАО «Слуцкая мебельная фабрика»).</w:t>
      </w:r>
    </w:p>
    <w:p w:rsidR="008A5084" w:rsidRDefault="006B4363" w:rsidP="006B4363">
      <w:pPr>
        <w:jc w:val="both"/>
      </w:pPr>
      <w:r w:rsidRPr="00E67B8A">
        <w:rPr>
          <w:noProof/>
          <w:color w:val="FF0000"/>
          <w:highlight w:val="yellow"/>
        </w:rPr>
        <w:drawing>
          <wp:inline distT="0" distB="0" distL="0" distR="0" wp14:anchorId="282B5298" wp14:editId="210C4AEA">
            <wp:extent cx="6050915" cy="2432649"/>
            <wp:effectExtent l="0" t="0" r="6985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D5F28" w:rsidRDefault="00F41E69" w:rsidP="007A5F10">
      <w:pPr>
        <w:ind w:firstLine="709"/>
        <w:jc w:val="both"/>
      </w:pPr>
      <w:r>
        <w:lastRenderedPageBreak/>
        <w:t>В</w:t>
      </w:r>
      <w:r w:rsidR="00A2664C" w:rsidRPr="00E95DF1">
        <w:t xml:space="preserve"> 2025 год</w:t>
      </w:r>
      <w:r>
        <w:t>у</w:t>
      </w:r>
      <w:r w:rsidR="00995F1B" w:rsidRPr="00E95DF1">
        <w:rPr>
          <w:bCs/>
          <w:iCs/>
        </w:rPr>
        <w:t xml:space="preserve"> произошло </w:t>
      </w:r>
      <w:r w:rsidR="00514676">
        <w:rPr>
          <w:bCs/>
          <w:iCs/>
        </w:rPr>
        <w:t>9</w:t>
      </w:r>
      <w:r w:rsidR="00995F1B" w:rsidRPr="00E95DF1">
        <w:rPr>
          <w:bCs/>
          <w:iCs/>
        </w:rPr>
        <w:t xml:space="preserve"> несчастных случа</w:t>
      </w:r>
      <w:r w:rsidR="0057582E">
        <w:rPr>
          <w:bCs/>
          <w:iCs/>
        </w:rPr>
        <w:t>ев</w:t>
      </w:r>
      <w:r w:rsidR="00995F1B" w:rsidRPr="00E95DF1">
        <w:rPr>
          <w:bCs/>
          <w:iCs/>
        </w:rPr>
        <w:t xml:space="preserve">, </w:t>
      </w:r>
      <w:r w:rsidR="00995F1B" w:rsidRPr="00E95DF1">
        <w:t>которые по результатам расследования, признаны непроизводственными и не включаются в государственную статистическую отчетность, из которых:</w:t>
      </w:r>
    </w:p>
    <w:p w:rsidR="006D5F28" w:rsidRPr="009B730D" w:rsidRDefault="009B730D" w:rsidP="007A5F10">
      <w:pPr>
        <w:ind w:firstLine="709"/>
        <w:jc w:val="both"/>
        <w:rPr>
          <w:i/>
        </w:rPr>
      </w:pPr>
      <w:r>
        <w:t>5</w:t>
      </w:r>
      <w:r w:rsidR="00995F1B" w:rsidRPr="00E95DF1">
        <w:t> - </w:t>
      </w:r>
      <w:r w:rsidR="0022532A" w:rsidRPr="00E95DF1">
        <w:rPr>
          <w:bCs/>
        </w:rPr>
        <w:t>обусловлен</w:t>
      </w:r>
      <w:r w:rsidR="005347A3" w:rsidRPr="00E95DF1">
        <w:rPr>
          <w:bCs/>
        </w:rPr>
        <w:t>ы</w:t>
      </w:r>
      <w:r w:rsidR="0022532A" w:rsidRPr="00E95DF1">
        <w:rPr>
          <w:bCs/>
        </w:rPr>
        <w:t xml:space="preserve"> исключительно заболеванием потерпевшего, имевшимся у него до смерти</w:t>
      </w:r>
      <w:r w:rsidR="0022532A" w:rsidRPr="00E95DF1">
        <w:rPr>
          <w:bCs/>
          <w:iCs/>
        </w:rPr>
        <w:t xml:space="preserve"> </w:t>
      </w:r>
      <w:r w:rsidR="00995F1B" w:rsidRPr="00E95DF1">
        <w:t>(</w:t>
      </w:r>
      <w:r w:rsidR="0022532A" w:rsidRPr="00E95DF1">
        <w:rPr>
          <w:i/>
        </w:rPr>
        <w:t>СУП «Племхоз «Слуцк»</w:t>
      </w:r>
      <w:r w:rsidR="005347A3" w:rsidRPr="00E95DF1">
        <w:rPr>
          <w:i/>
        </w:rPr>
        <w:t>, филиал «ПСХ» ОАО «Слуцкий мясокомбинат»</w:t>
      </w:r>
      <w:r w:rsidR="009C3689">
        <w:rPr>
          <w:i/>
        </w:rPr>
        <w:t>, ОАО «Агрофирма «Лучники», филиал «ДЭУ № 64</w:t>
      </w:r>
      <w:r w:rsidR="009C3689" w:rsidRPr="009B730D">
        <w:rPr>
          <w:i/>
        </w:rPr>
        <w:t>»</w:t>
      </w:r>
      <w:r w:rsidR="00EE529A" w:rsidRPr="00EE529A">
        <w:t xml:space="preserve"> </w:t>
      </w:r>
      <w:r w:rsidR="00EE529A">
        <w:br/>
      </w:r>
      <w:r w:rsidR="00EE529A" w:rsidRPr="00EE529A">
        <w:rPr>
          <w:i/>
        </w:rPr>
        <w:t>РУП «</w:t>
      </w:r>
      <w:proofErr w:type="spellStart"/>
      <w:r w:rsidR="00EE529A" w:rsidRPr="00EE529A">
        <w:rPr>
          <w:i/>
        </w:rPr>
        <w:t>Минскавтодор</w:t>
      </w:r>
      <w:proofErr w:type="spellEnd"/>
      <w:r w:rsidR="00EE529A" w:rsidRPr="00EE529A">
        <w:rPr>
          <w:i/>
        </w:rPr>
        <w:t>-Центр»</w:t>
      </w:r>
      <w:r w:rsidRPr="009B730D">
        <w:rPr>
          <w:i/>
        </w:rPr>
        <w:t xml:space="preserve">, </w:t>
      </w:r>
      <w:r w:rsidRPr="009B730D">
        <w:rPr>
          <w:rFonts w:eastAsia="Calibri"/>
          <w:bCs/>
          <w:i/>
          <w:iCs/>
          <w:lang w:eastAsia="en-US"/>
        </w:rPr>
        <w:t>КУП «</w:t>
      </w:r>
      <w:proofErr w:type="spellStart"/>
      <w:r w:rsidRPr="009B730D">
        <w:rPr>
          <w:rFonts w:eastAsia="Calibri"/>
          <w:bCs/>
          <w:i/>
          <w:iCs/>
          <w:lang w:eastAsia="en-US"/>
        </w:rPr>
        <w:t>Слуцкое</w:t>
      </w:r>
      <w:proofErr w:type="spellEnd"/>
      <w:r w:rsidRPr="009B730D">
        <w:rPr>
          <w:rFonts w:eastAsia="Calibri"/>
          <w:bCs/>
          <w:i/>
          <w:iCs/>
          <w:lang w:eastAsia="en-US"/>
        </w:rPr>
        <w:t xml:space="preserve"> ЖКХ»</w:t>
      </w:r>
      <w:r w:rsidR="00995F1B" w:rsidRPr="009B730D">
        <w:rPr>
          <w:i/>
        </w:rPr>
        <w:t>)</w:t>
      </w:r>
      <w:r w:rsidR="00F26C04" w:rsidRPr="009B730D">
        <w:rPr>
          <w:i/>
        </w:rPr>
        <w:t xml:space="preserve">, </w:t>
      </w:r>
    </w:p>
    <w:p w:rsidR="005E66A9" w:rsidRDefault="00A06F10" w:rsidP="007A5F10">
      <w:pPr>
        <w:ind w:firstLine="709"/>
        <w:jc w:val="both"/>
        <w:rPr>
          <w:rFonts w:eastAsia="Calibri"/>
          <w:bCs/>
          <w:i/>
          <w:iCs/>
          <w:lang w:eastAsia="en-US"/>
        </w:rPr>
      </w:pPr>
      <w:r>
        <w:t>2</w:t>
      </w:r>
      <w:r w:rsidR="008B11F1">
        <w:t xml:space="preserve"> </w:t>
      </w:r>
      <w:r w:rsidR="0074543E">
        <w:t xml:space="preserve">- </w:t>
      </w:r>
      <w:r>
        <w:t xml:space="preserve"> </w:t>
      </w:r>
      <w:r w:rsidR="00F26C04" w:rsidRPr="007A5F10">
        <w:t>произош</w:t>
      </w:r>
      <w:r w:rsidR="00F26C04">
        <w:t>ли</w:t>
      </w:r>
      <w:r w:rsidR="00F26C04" w:rsidRPr="007A5F10">
        <w:t xml:space="preserve"> не при исполнении </w:t>
      </w:r>
      <w:r w:rsidR="00F26C04">
        <w:t>работниками</w:t>
      </w:r>
      <w:r w:rsidR="00F26C04" w:rsidRPr="007A5F10">
        <w:t xml:space="preserve"> трудовых обязанностей</w:t>
      </w:r>
      <w:r w:rsidR="00F26C04">
        <w:t xml:space="preserve"> (1-со смертельным исходом, 1 – травмы не относятся к тяжелым)</w:t>
      </w:r>
      <w:r w:rsidR="000E2267">
        <w:t xml:space="preserve"> (</w:t>
      </w:r>
      <w:r w:rsidR="00CF2F8C">
        <w:rPr>
          <w:rFonts w:eastAsia="Calibri"/>
          <w:bCs/>
          <w:i/>
          <w:iCs/>
          <w:lang w:eastAsia="en-US"/>
        </w:rPr>
        <w:t>ОАО «</w:t>
      </w:r>
      <w:proofErr w:type="spellStart"/>
      <w:r w:rsidR="00CF2F8C">
        <w:rPr>
          <w:rFonts w:eastAsia="Calibri"/>
          <w:bCs/>
          <w:i/>
          <w:iCs/>
          <w:lang w:eastAsia="en-US"/>
        </w:rPr>
        <w:t>Витко</w:t>
      </w:r>
      <w:proofErr w:type="spellEnd"/>
      <w:r w:rsidR="00CF2F8C">
        <w:rPr>
          <w:rFonts w:eastAsia="Calibri"/>
          <w:bCs/>
          <w:i/>
          <w:iCs/>
          <w:lang w:eastAsia="en-US"/>
        </w:rPr>
        <w:t xml:space="preserve">-Агро» и </w:t>
      </w:r>
      <w:r w:rsidR="000E2267" w:rsidRPr="00E95DF1">
        <w:rPr>
          <w:rFonts w:eastAsia="Calibri"/>
          <w:bCs/>
          <w:i/>
          <w:iCs/>
          <w:lang w:eastAsia="en-US"/>
        </w:rPr>
        <w:t>СУ № 55 ОАО «Стройтрест № 3»</w:t>
      </w:r>
      <w:r w:rsidR="00EE529A">
        <w:rPr>
          <w:rFonts w:eastAsia="Calibri"/>
          <w:bCs/>
          <w:i/>
          <w:iCs/>
          <w:lang w:eastAsia="en-US"/>
        </w:rPr>
        <w:t xml:space="preserve"> соответственно</w:t>
      </w:r>
      <w:r w:rsidR="000E2267">
        <w:rPr>
          <w:rFonts w:eastAsia="Calibri"/>
          <w:bCs/>
          <w:i/>
          <w:iCs/>
          <w:lang w:eastAsia="en-US"/>
        </w:rPr>
        <w:t>)</w:t>
      </w:r>
      <w:r w:rsidR="005E66A9">
        <w:rPr>
          <w:rFonts w:eastAsia="Calibri"/>
          <w:bCs/>
          <w:i/>
          <w:iCs/>
          <w:lang w:eastAsia="en-US"/>
        </w:rPr>
        <w:t>;</w:t>
      </w:r>
    </w:p>
    <w:p w:rsidR="005E66A9" w:rsidRDefault="005E66A9" w:rsidP="007A5F10">
      <w:pPr>
        <w:ind w:firstLine="709"/>
        <w:jc w:val="both"/>
        <w:rPr>
          <w:rFonts w:eastAsia="Calibri"/>
          <w:bCs/>
          <w:i/>
          <w:iCs/>
          <w:lang w:eastAsia="en-US"/>
        </w:rPr>
      </w:pPr>
      <w:r>
        <w:rPr>
          <w:bCs/>
        </w:rPr>
        <w:t xml:space="preserve">1 - </w:t>
      </w:r>
      <w:r w:rsidR="009754EB" w:rsidRPr="00E95DF1">
        <w:rPr>
          <w:bCs/>
        </w:rPr>
        <w:t xml:space="preserve">обусловлен </w:t>
      </w:r>
      <w:r w:rsidR="009754EB" w:rsidRPr="00E95DF1">
        <w:t>резким ухудшением состояния здоровья</w:t>
      </w:r>
      <w:r w:rsidR="00995F1B" w:rsidRPr="00E95DF1">
        <w:rPr>
          <w:bCs/>
        </w:rPr>
        <w:t xml:space="preserve"> </w:t>
      </w:r>
      <w:r w:rsidR="00995F1B" w:rsidRPr="00E95DF1">
        <w:rPr>
          <w:bCs/>
          <w:iCs/>
        </w:rPr>
        <w:t>(</w:t>
      </w:r>
      <w:r>
        <w:t>травмы не относятся к тяжелым</w:t>
      </w:r>
      <w:r w:rsidR="006D5F28">
        <w:rPr>
          <w:bCs/>
          <w:iCs/>
        </w:rPr>
        <w:t xml:space="preserve"> </w:t>
      </w:r>
      <w:r w:rsidR="009754EB" w:rsidRPr="00E95DF1">
        <w:rPr>
          <w:i/>
        </w:rPr>
        <w:t>ООО «Санта Ритейл»</w:t>
      </w:r>
      <w:r w:rsidR="00995F1B" w:rsidRPr="00E95DF1">
        <w:rPr>
          <w:rFonts w:eastAsia="Calibri"/>
          <w:bCs/>
          <w:i/>
          <w:iCs/>
          <w:lang w:eastAsia="en-US"/>
        </w:rPr>
        <w:t>)</w:t>
      </w:r>
      <w:r w:rsidR="00385F5A">
        <w:rPr>
          <w:rFonts w:eastAsia="Calibri"/>
          <w:bCs/>
          <w:i/>
          <w:iCs/>
          <w:lang w:eastAsia="en-US"/>
        </w:rPr>
        <w:t>;</w:t>
      </w:r>
      <w:r w:rsidR="006D5F28">
        <w:rPr>
          <w:rFonts w:eastAsia="Calibri"/>
          <w:bCs/>
          <w:i/>
          <w:iCs/>
          <w:lang w:eastAsia="en-US"/>
        </w:rPr>
        <w:t xml:space="preserve"> </w:t>
      </w:r>
    </w:p>
    <w:p w:rsidR="00490F54" w:rsidRDefault="005E66A9" w:rsidP="007A5F10">
      <w:pPr>
        <w:ind w:firstLine="709"/>
        <w:jc w:val="both"/>
        <w:rPr>
          <w:rFonts w:eastAsia="Calibri"/>
          <w:bCs/>
          <w:i/>
          <w:iCs/>
          <w:lang w:eastAsia="en-US"/>
        </w:rPr>
      </w:pPr>
      <w:r>
        <w:t xml:space="preserve">1 -  </w:t>
      </w:r>
      <w:r w:rsidRPr="007A5F10">
        <w:t>произош</w:t>
      </w:r>
      <w:r>
        <w:t>ел вследствие умышленного причинения вреда своему здоровью</w:t>
      </w:r>
      <w:r w:rsidRPr="007A5F10">
        <w:t xml:space="preserve"> </w:t>
      </w:r>
      <w:r>
        <w:rPr>
          <w:rFonts w:eastAsia="Calibri"/>
          <w:bCs/>
          <w:i/>
          <w:iCs/>
          <w:lang w:eastAsia="en-US"/>
        </w:rPr>
        <w:t>(</w:t>
      </w:r>
      <w:r w:rsidR="006D5F28">
        <w:rPr>
          <w:rFonts w:eastAsia="Calibri"/>
          <w:bCs/>
          <w:i/>
          <w:iCs/>
          <w:lang w:eastAsia="en-US"/>
        </w:rPr>
        <w:t>со смертельным исх</w:t>
      </w:r>
      <w:r>
        <w:rPr>
          <w:rFonts w:eastAsia="Calibri"/>
          <w:bCs/>
          <w:i/>
          <w:iCs/>
          <w:lang w:eastAsia="en-US"/>
        </w:rPr>
        <w:t xml:space="preserve">одом </w:t>
      </w:r>
      <w:r w:rsidR="008F34E6">
        <w:rPr>
          <w:rFonts w:eastAsia="Calibri"/>
          <w:bCs/>
          <w:i/>
          <w:iCs/>
          <w:lang w:eastAsia="en-US"/>
        </w:rPr>
        <w:t>ЧПТУП «</w:t>
      </w:r>
      <w:proofErr w:type="spellStart"/>
      <w:r w:rsidR="008F34E6">
        <w:rPr>
          <w:rFonts w:eastAsia="Calibri"/>
          <w:bCs/>
          <w:i/>
          <w:iCs/>
          <w:lang w:eastAsia="en-US"/>
        </w:rPr>
        <w:t>Гидродеталь</w:t>
      </w:r>
      <w:proofErr w:type="spellEnd"/>
      <w:r w:rsidR="008F34E6">
        <w:rPr>
          <w:rFonts w:eastAsia="Calibri"/>
          <w:bCs/>
          <w:i/>
          <w:iCs/>
          <w:lang w:eastAsia="en-US"/>
        </w:rPr>
        <w:t>»)</w:t>
      </w:r>
      <w:r w:rsidR="00186D50">
        <w:rPr>
          <w:rFonts w:eastAsia="Calibri"/>
          <w:bCs/>
          <w:i/>
          <w:iCs/>
          <w:lang w:eastAsia="en-US"/>
        </w:rPr>
        <w:t>.</w:t>
      </w:r>
    </w:p>
    <w:p w:rsidR="007A5F10" w:rsidRPr="00E95DF1" w:rsidRDefault="007A5F10" w:rsidP="007A5F10">
      <w:pPr>
        <w:ind w:firstLine="709"/>
        <w:jc w:val="both"/>
        <w:rPr>
          <w:color w:val="FF0000"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Pr="00E95DF1" w:rsidRDefault="00224754" w:rsidP="00224754">
      <w:pPr>
        <w:ind w:firstLine="567"/>
        <w:jc w:val="both"/>
        <w:rPr>
          <w:rFonts w:eastAsia="Calibri"/>
          <w:b/>
          <w:bCs/>
          <w:iCs/>
        </w:rPr>
      </w:pPr>
      <w:r w:rsidRPr="00E95DF1">
        <w:rPr>
          <w:rFonts w:eastAsia="Calibri"/>
          <w:b/>
          <w:bCs/>
          <w:iCs/>
        </w:rPr>
        <w:lastRenderedPageBreak/>
        <w:t xml:space="preserve">В целях профилактики и недопущения аналогичных </w:t>
      </w:r>
      <w:r w:rsidRPr="00E95DF1">
        <w:rPr>
          <w:b/>
        </w:rPr>
        <w:t>случаев производственного травматизма</w:t>
      </w:r>
      <w:r w:rsidRPr="00E95DF1">
        <w:rPr>
          <w:rFonts w:eastAsia="Calibri"/>
          <w:b/>
          <w:bCs/>
          <w:iCs/>
        </w:rPr>
        <w:t xml:space="preserve"> в организациях Слуцкого района руководителю организации (по направлению деятельности) необходимо:</w:t>
      </w:r>
    </w:p>
    <w:p w:rsidR="00224754" w:rsidRPr="00E95DF1" w:rsidRDefault="00224754" w:rsidP="00224754">
      <w:pPr>
        <w:ind w:firstLine="709"/>
        <w:jc w:val="both"/>
        <w:rPr>
          <w:bCs/>
        </w:rPr>
      </w:pPr>
      <w:r w:rsidRPr="00E95DF1">
        <w:t>1.</w:t>
      </w:r>
      <w:r>
        <w:t> </w:t>
      </w:r>
      <w:r w:rsidRPr="00E95DF1">
        <w:t>обеспечить</w:t>
      </w:r>
      <w:r w:rsidRPr="00E95DF1">
        <w:rPr>
          <w:bCs/>
        </w:rPr>
        <w:t xml:space="preserve"> безопасное проведение ветеринарных мероприятий </w:t>
      </w:r>
      <w:r w:rsidRPr="00E95DF1">
        <w:rPr>
          <w:bCs/>
        </w:rPr>
        <w:br/>
        <w:t>с животными, путем:</w:t>
      </w:r>
    </w:p>
    <w:p w:rsidR="00224754" w:rsidRPr="00E95DF1" w:rsidRDefault="00224754" w:rsidP="00224754">
      <w:pPr>
        <w:ind w:firstLine="709"/>
        <w:jc w:val="both"/>
        <w:rPr>
          <w:bCs/>
        </w:rPr>
      </w:pPr>
      <w:r w:rsidRPr="00E95DF1">
        <w:rPr>
          <w:bCs/>
        </w:rPr>
        <w:t>1.1. наличия необходимого количества устройств для фиксации животных (расколов, специальных станков, оборудованных устройством для надежной фиксации животных).</w:t>
      </w:r>
    </w:p>
    <w:p w:rsidR="00224754" w:rsidRPr="00E95DF1" w:rsidRDefault="00224754" w:rsidP="00224754">
      <w:pPr>
        <w:ind w:firstLine="709"/>
        <w:jc w:val="both"/>
        <w:rPr>
          <w:bCs/>
        </w:rPr>
      </w:pPr>
      <w:r w:rsidRPr="00E95DF1">
        <w:rPr>
          <w:bCs/>
        </w:rPr>
        <w:t>1.2. запрета проведения ветеринарных мероприятий без использования соответствующих устройств для фиксации животных (расколов, специальных станков, оборудованных устройством для надежной фиксации животного);</w:t>
      </w:r>
    </w:p>
    <w:p w:rsidR="00224754" w:rsidRPr="00E95DF1" w:rsidRDefault="00224754" w:rsidP="00224754">
      <w:pPr>
        <w:ind w:firstLine="709"/>
        <w:jc w:val="both"/>
      </w:pPr>
      <w:r w:rsidRPr="00E95DF1">
        <w:rPr>
          <w:bCs/>
        </w:rPr>
        <w:t>2. </w:t>
      </w:r>
      <w:r w:rsidRPr="00E95DF1">
        <w:t xml:space="preserve">при выполнении работ, связанных с обслуживанием животных, обеспечить применение работающими необходимого инвентаря для подгона и усмирения животных (ременной кнут, палка-водило, скребки, чистики, </w:t>
      </w:r>
      <w:proofErr w:type="spellStart"/>
      <w:r w:rsidRPr="00E95DF1">
        <w:t>электропогонялки</w:t>
      </w:r>
      <w:proofErr w:type="spellEnd"/>
      <w:r w:rsidRPr="00E95DF1">
        <w:t xml:space="preserve"> и иной инвентарь), а также специальные снаряжение и приспособления (упряжь, привязь, уздечка, недоуздок, </w:t>
      </w:r>
      <w:proofErr w:type="spellStart"/>
      <w:r w:rsidRPr="00E95DF1">
        <w:t>лейцы</w:t>
      </w:r>
      <w:proofErr w:type="spellEnd"/>
      <w:r w:rsidRPr="00E95DF1">
        <w:t xml:space="preserve"> и иное);</w:t>
      </w:r>
    </w:p>
    <w:p w:rsidR="00224754" w:rsidRPr="00E95DF1" w:rsidRDefault="00224754" w:rsidP="00224754">
      <w:pPr>
        <w:ind w:firstLine="709"/>
        <w:jc w:val="both"/>
        <w:rPr>
          <w:bCs/>
        </w:rPr>
      </w:pPr>
      <w:r w:rsidRPr="00E95DF1">
        <w:t>3. </w:t>
      </w:r>
      <w:r w:rsidRPr="00E95DF1">
        <w:rPr>
          <w:bCs/>
        </w:rPr>
        <w:t>выполнять работу по навеске балластных грузов на переднее навесное устройство трактора в соответствии с руководством по эксплуатации на трактор;</w:t>
      </w:r>
    </w:p>
    <w:p w:rsidR="00224754" w:rsidRPr="00E95DF1" w:rsidRDefault="00224754" w:rsidP="00224754">
      <w:pPr>
        <w:ind w:firstLine="709"/>
        <w:jc w:val="both"/>
      </w:pPr>
      <w:r w:rsidRPr="00E95DF1">
        <w:rPr>
          <w:bCs/>
        </w:rPr>
        <w:t xml:space="preserve">4. не допускать </w:t>
      </w:r>
      <w:r w:rsidRPr="00E95DF1">
        <w:t>нахождения работника в опасной зоне действия трактора;</w:t>
      </w:r>
    </w:p>
    <w:p w:rsidR="00224754" w:rsidRPr="00E95DF1" w:rsidRDefault="00224754" w:rsidP="00224754">
      <w:pPr>
        <w:ind w:firstLine="709"/>
        <w:jc w:val="both"/>
      </w:pPr>
      <w:r w:rsidRPr="00E95DF1">
        <w:t xml:space="preserve">5. обеспечить наличие регулируемой опоры на </w:t>
      </w:r>
      <w:proofErr w:type="spellStart"/>
      <w:r w:rsidRPr="00E95DF1">
        <w:t>водораздатчиках</w:t>
      </w:r>
      <w:proofErr w:type="spellEnd"/>
      <w:r w:rsidRPr="00E95DF1">
        <w:t>;</w:t>
      </w:r>
    </w:p>
    <w:p w:rsidR="00224754" w:rsidRPr="00E95DF1" w:rsidRDefault="00224754" w:rsidP="00224754">
      <w:pPr>
        <w:ind w:firstLine="709"/>
        <w:jc w:val="both"/>
        <w:rPr>
          <w:iCs/>
        </w:rPr>
      </w:pPr>
      <w:r w:rsidRPr="00E95DF1">
        <w:t xml:space="preserve">6. обеспечить наличие </w:t>
      </w:r>
      <w:r w:rsidRPr="00E95DF1">
        <w:rPr>
          <w:iCs/>
        </w:rPr>
        <w:t>эксплуатационных документов организации-изготовителя на эксплуатируемую технику и оборудование;</w:t>
      </w:r>
    </w:p>
    <w:p w:rsidR="00224754" w:rsidRPr="00E95DF1" w:rsidRDefault="00224754" w:rsidP="00224754">
      <w:pPr>
        <w:ind w:firstLine="709"/>
        <w:jc w:val="both"/>
      </w:pPr>
      <w:r w:rsidRPr="00E95DF1">
        <w:rPr>
          <w:iCs/>
        </w:rPr>
        <w:t>7. </w:t>
      </w:r>
      <w:r w:rsidRPr="00E95DF1">
        <w:t>обеспечить ознакомление трактористов-машинистов сельскохозяйственного производства с руководством по эксплуатации сельскохозяйственной техники;</w:t>
      </w:r>
    </w:p>
    <w:p w:rsidR="00224754" w:rsidRPr="00E95DF1" w:rsidRDefault="00224754" w:rsidP="00224754">
      <w:pPr>
        <w:widowControl w:val="0"/>
        <w:ind w:firstLine="709"/>
        <w:jc w:val="both"/>
      </w:pPr>
      <w:r w:rsidRPr="00E95DF1">
        <w:t>8. допускать к выполнению кровельных работ только работников, имеющих соответствующую квалификацию по профессии «кровельщик по рулонным кровлям и по кровлям из штучных материалов»;</w:t>
      </w:r>
    </w:p>
    <w:p w:rsidR="00224754" w:rsidRPr="00E95DF1" w:rsidRDefault="00224754" w:rsidP="00224754">
      <w:pPr>
        <w:widowControl w:val="0"/>
        <w:ind w:firstLine="709"/>
        <w:jc w:val="both"/>
      </w:pPr>
      <w:r w:rsidRPr="00E95DF1">
        <w:t>9. выполнение кровельных работ осуществлять только при наличии организационно-технологической документации (ПОС, ППР и других документов)</w:t>
      </w:r>
      <w:r w:rsidRPr="00E95DF1">
        <w:rPr>
          <w:bCs/>
        </w:rPr>
        <w:t xml:space="preserve"> содержащей технические решения и основные организационные мероприятия по обеспечению безопасности производства работ, пути и средства подъема (спуска) работников к местам производства работ, места и способы крепления предохранительного пояса</w:t>
      </w:r>
      <w:r w:rsidRPr="00E95DF1">
        <w:t>;</w:t>
      </w:r>
    </w:p>
    <w:p w:rsidR="00224754" w:rsidRPr="00E95DF1" w:rsidRDefault="00224754" w:rsidP="00224754">
      <w:pPr>
        <w:widowControl w:val="0"/>
        <w:ind w:firstLine="709"/>
        <w:jc w:val="both"/>
      </w:pPr>
      <w:r w:rsidRPr="00E95DF1">
        <w:t>10. обеспечить выдачу и контроль применения средств индивидуальной защиты при выполнении работниками кровельных работ;</w:t>
      </w:r>
    </w:p>
    <w:p w:rsidR="00224754" w:rsidRDefault="00224754" w:rsidP="00224754">
      <w:pPr>
        <w:widowControl w:val="0"/>
        <w:ind w:firstLine="709"/>
        <w:jc w:val="both"/>
      </w:pPr>
      <w:r w:rsidRPr="00E95DF1">
        <w:t>11. обеспечить выдачу наряда-допуска при выполнении работ повышенной опасности;</w:t>
      </w:r>
    </w:p>
    <w:p w:rsidR="00224754" w:rsidRDefault="00224754" w:rsidP="00224754">
      <w:pPr>
        <w:widowControl w:val="0"/>
        <w:ind w:firstLine="709"/>
        <w:jc w:val="both"/>
      </w:pPr>
      <w:r w:rsidRPr="00DB138C">
        <w:t>12. не допускать нахождения посторонних лиц в зоне работы вилочного погрузчика;</w:t>
      </w:r>
    </w:p>
    <w:p w:rsidR="00224754" w:rsidRDefault="00224754" w:rsidP="00224754">
      <w:pPr>
        <w:widowControl w:val="0"/>
        <w:ind w:firstLine="709"/>
        <w:jc w:val="both"/>
      </w:pPr>
      <w:r>
        <w:t>13. обеспечить применение инструмента только для той работы для которой он предназначен;</w:t>
      </w:r>
    </w:p>
    <w:p w:rsidR="00224754" w:rsidRDefault="00224754" w:rsidP="00224754">
      <w:pPr>
        <w:widowControl w:val="0"/>
        <w:ind w:firstLine="709"/>
        <w:jc w:val="both"/>
      </w:pPr>
      <w:r>
        <w:t>14. выполнение работниками порученной работы, безопасные способы и приемы выполнения работ которой ему известны;</w:t>
      </w:r>
    </w:p>
    <w:p w:rsidR="00224754" w:rsidRDefault="00224754" w:rsidP="00224754">
      <w:pPr>
        <w:widowControl w:val="0"/>
        <w:ind w:firstLine="709"/>
        <w:jc w:val="both"/>
        <w:rPr>
          <w:rFonts w:eastAsia="Calibri"/>
          <w:bCs/>
          <w:sz w:val="30"/>
          <w:szCs w:val="30"/>
        </w:rPr>
      </w:pPr>
      <w:r>
        <w:t xml:space="preserve">15. обеспечить </w:t>
      </w:r>
      <w:r w:rsidRPr="00EF30DF">
        <w:rPr>
          <w:rFonts w:eastAsia="Calibri"/>
          <w:bCs/>
          <w:sz w:val="30"/>
          <w:szCs w:val="30"/>
        </w:rPr>
        <w:t>подпиливани</w:t>
      </w:r>
      <w:r>
        <w:rPr>
          <w:rFonts w:eastAsia="Calibri"/>
          <w:bCs/>
          <w:sz w:val="30"/>
          <w:szCs w:val="30"/>
        </w:rPr>
        <w:t xml:space="preserve">е прямостоящего дерева </w:t>
      </w:r>
      <w:r w:rsidRPr="00EF30DF">
        <w:rPr>
          <w:rFonts w:eastAsia="Calibri"/>
          <w:bCs/>
          <w:sz w:val="30"/>
          <w:szCs w:val="30"/>
        </w:rPr>
        <w:t xml:space="preserve">на глубину </w:t>
      </w:r>
      <w:r>
        <w:rPr>
          <w:rFonts w:eastAsia="Calibri"/>
          <w:bCs/>
          <w:sz w:val="30"/>
          <w:szCs w:val="30"/>
        </w:rPr>
        <w:t xml:space="preserve">не </w:t>
      </w:r>
      <w:r w:rsidRPr="00EF30DF">
        <w:rPr>
          <w:rFonts w:eastAsia="Calibri"/>
          <w:bCs/>
          <w:sz w:val="30"/>
          <w:szCs w:val="30"/>
        </w:rPr>
        <w:lastRenderedPageBreak/>
        <w:t>более 1/4 диаметра в месте спиливания</w:t>
      </w:r>
      <w:r>
        <w:rPr>
          <w:rFonts w:eastAsia="Calibri"/>
          <w:bCs/>
          <w:sz w:val="30"/>
          <w:szCs w:val="30"/>
        </w:rPr>
        <w:t>;</w:t>
      </w:r>
    </w:p>
    <w:p w:rsidR="00224754" w:rsidRDefault="00224754" w:rsidP="00224754">
      <w:pPr>
        <w:widowControl w:val="0"/>
        <w:ind w:firstLine="709"/>
        <w:jc w:val="both"/>
      </w:pPr>
      <w:r>
        <w:t>17</w:t>
      </w:r>
      <w:r w:rsidRPr="00DB138C">
        <w:t>. обеспечить ознакомление с технологической картой работников отдела технического контроля и качества под роспись;</w:t>
      </w:r>
    </w:p>
    <w:p w:rsidR="000872BF" w:rsidRPr="00DB138C" w:rsidRDefault="000872BF" w:rsidP="00224754">
      <w:pPr>
        <w:widowControl w:val="0"/>
        <w:ind w:firstLine="709"/>
        <w:jc w:val="both"/>
      </w:pPr>
      <w:r>
        <w:t>18. обеспечить соблюдение правил дорожного движения</w:t>
      </w:r>
      <w:r w:rsidR="00F90E43">
        <w:t>;</w:t>
      </w:r>
    </w:p>
    <w:p w:rsidR="00224754" w:rsidRPr="00E95DF1" w:rsidRDefault="00224754" w:rsidP="00224754">
      <w:pPr>
        <w:widowControl w:val="0"/>
        <w:ind w:firstLine="709"/>
        <w:jc w:val="both"/>
      </w:pPr>
      <w:r w:rsidRPr="00E95DF1">
        <w:t>1</w:t>
      </w:r>
      <w:r w:rsidR="00515789">
        <w:t>9</w:t>
      </w:r>
      <w:r w:rsidRPr="00E95DF1">
        <w:t>. заострить внимание работников на:</w:t>
      </w:r>
    </w:p>
    <w:p w:rsidR="00224754" w:rsidRPr="00E95DF1" w:rsidRDefault="00515789" w:rsidP="00224754">
      <w:pPr>
        <w:widowControl w:val="0"/>
        <w:ind w:firstLine="709"/>
        <w:jc w:val="both"/>
      </w:pPr>
      <w:r>
        <w:t>19</w:t>
      </w:r>
      <w:r w:rsidR="00224754" w:rsidRPr="00E95DF1">
        <w:t>.1. необходимость использования ступеней при спуске с автомобиля;</w:t>
      </w:r>
    </w:p>
    <w:p w:rsidR="00224754" w:rsidRDefault="00515789" w:rsidP="00224754">
      <w:pPr>
        <w:widowControl w:val="0"/>
        <w:ind w:firstLine="709"/>
        <w:jc w:val="both"/>
      </w:pPr>
      <w:r>
        <w:t>19</w:t>
      </w:r>
      <w:r w:rsidR="00224754" w:rsidRPr="00E95DF1">
        <w:t>.2. соблюдение требований безопасности при работе сварочного аппарата и недопущение наблюдения за процессом сварки без применения средств индивидуальной защиты глаз</w:t>
      </w:r>
      <w:r w:rsidR="00224754">
        <w:t>;</w:t>
      </w:r>
    </w:p>
    <w:p w:rsidR="00224754" w:rsidRDefault="00515789" w:rsidP="00224754">
      <w:pPr>
        <w:widowControl w:val="0"/>
        <w:ind w:firstLine="709"/>
        <w:jc w:val="both"/>
      </w:pPr>
      <w:r>
        <w:t>19</w:t>
      </w:r>
      <w:r w:rsidR="00224754">
        <w:t xml:space="preserve">.3. правильный </w:t>
      </w:r>
      <w:r w:rsidR="00224754" w:rsidRPr="00EF30DF">
        <w:rPr>
          <w:rFonts w:eastAsia="Calibri"/>
          <w:bCs/>
          <w:sz w:val="30"/>
          <w:szCs w:val="30"/>
        </w:rPr>
        <w:t>выбор пути отхода</w:t>
      </w:r>
      <w:r w:rsidR="00224754" w:rsidRPr="00DA2BDC">
        <w:rPr>
          <w:rFonts w:eastAsia="Calibri"/>
          <w:bCs/>
          <w:sz w:val="30"/>
          <w:szCs w:val="30"/>
        </w:rPr>
        <w:t xml:space="preserve"> </w:t>
      </w:r>
      <w:r w:rsidR="00224754" w:rsidRPr="00EF30DF">
        <w:rPr>
          <w:rFonts w:eastAsia="Calibri"/>
          <w:bCs/>
          <w:sz w:val="30"/>
          <w:szCs w:val="30"/>
        </w:rPr>
        <w:t>при падении</w:t>
      </w:r>
      <w:r w:rsidR="00224754">
        <w:rPr>
          <w:rFonts w:eastAsia="Calibri"/>
          <w:bCs/>
          <w:sz w:val="30"/>
          <w:szCs w:val="30"/>
        </w:rPr>
        <w:t xml:space="preserve"> дерева, а именно </w:t>
      </w:r>
      <w:r w:rsidR="00224754" w:rsidRPr="00EF30DF">
        <w:rPr>
          <w:rFonts w:eastAsia="Calibri"/>
          <w:bCs/>
          <w:sz w:val="30"/>
          <w:szCs w:val="30"/>
        </w:rPr>
        <w:t>в направлении противоположном направлению падения дерева</w:t>
      </w:r>
      <w:r w:rsidR="00224754">
        <w:rPr>
          <w:rFonts w:eastAsia="Calibri"/>
          <w:bCs/>
          <w:sz w:val="30"/>
          <w:szCs w:val="30"/>
        </w:rPr>
        <w:t>.</w:t>
      </w:r>
    </w:p>
    <w:p w:rsidR="00224754" w:rsidRDefault="00224754" w:rsidP="00224754">
      <w:pPr>
        <w:widowControl w:val="0"/>
        <w:ind w:firstLine="709"/>
        <w:jc w:val="both"/>
      </w:pPr>
    </w:p>
    <w:p w:rsidR="00224754" w:rsidRPr="00E95DF1" w:rsidRDefault="00224754" w:rsidP="00224754">
      <w:pPr>
        <w:widowControl w:val="0"/>
        <w:ind w:firstLine="709"/>
        <w:jc w:val="both"/>
      </w:pPr>
      <w:r w:rsidRPr="00E95DF1">
        <w:t xml:space="preserve">В связи с участившимися случаями получения травм на производстве </w:t>
      </w:r>
      <w:r w:rsidRPr="00E95DF1">
        <w:rPr>
          <w:spacing w:val="-4"/>
        </w:rPr>
        <w:t xml:space="preserve">по вине потерпевшего, в том числе его личной неосторожности </w:t>
      </w:r>
      <w:r>
        <w:rPr>
          <w:spacing w:val="-4"/>
        </w:rPr>
        <w:t>считаем целесообразным</w:t>
      </w:r>
      <w:r w:rsidRPr="00E95DF1">
        <w:rPr>
          <w:spacing w:val="-4"/>
        </w:rPr>
        <w:t xml:space="preserve"> р</w:t>
      </w:r>
      <w:r w:rsidRPr="00E95DF1">
        <w:t>ассмотреть вопрос о привлечении к ответственности работников, нарушивших требования безопасности, приведшие к несчастному случаю на производстве.</w:t>
      </w:r>
    </w:p>
    <w:p w:rsidR="00224754" w:rsidRDefault="00224754" w:rsidP="00224754">
      <w:pPr>
        <w:ind w:firstLine="709"/>
        <w:jc w:val="both"/>
        <w:rPr>
          <w:sz w:val="30"/>
          <w:szCs w:val="30"/>
        </w:rPr>
      </w:pPr>
    </w:p>
    <w:p w:rsidR="00224754" w:rsidRDefault="00224754" w:rsidP="00224754">
      <w:pPr>
        <w:ind w:firstLine="709"/>
        <w:jc w:val="both"/>
        <w:rPr>
          <w:sz w:val="30"/>
          <w:szCs w:val="30"/>
        </w:rPr>
      </w:pPr>
    </w:p>
    <w:p w:rsidR="00224754" w:rsidRPr="008D2BE5" w:rsidRDefault="00224754" w:rsidP="00224754">
      <w:pPr>
        <w:spacing w:line="240" w:lineRule="exact"/>
        <w:jc w:val="both"/>
        <w:rPr>
          <w:rFonts w:eastAsia="Calibri"/>
          <w:bCs/>
          <w:iCs/>
        </w:rPr>
      </w:pPr>
      <w:r w:rsidRPr="008D2BE5">
        <w:rPr>
          <w:rFonts w:eastAsia="Calibri"/>
          <w:bCs/>
          <w:iCs/>
        </w:rPr>
        <w:t xml:space="preserve">Главный специалист отдела трудовых </w:t>
      </w:r>
    </w:p>
    <w:p w:rsidR="00224754" w:rsidRPr="008D2BE5" w:rsidRDefault="00224754" w:rsidP="00224754">
      <w:pPr>
        <w:spacing w:line="240" w:lineRule="exact"/>
        <w:jc w:val="both"/>
        <w:rPr>
          <w:rFonts w:eastAsia="Calibri"/>
          <w:bCs/>
          <w:iCs/>
        </w:rPr>
      </w:pPr>
      <w:r w:rsidRPr="008D2BE5">
        <w:rPr>
          <w:rFonts w:eastAsia="Calibri"/>
          <w:bCs/>
          <w:iCs/>
        </w:rPr>
        <w:t xml:space="preserve">отношений управления по труду, </w:t>
      </w:r>
    </w:p>
    <w:p w:rsidR="00224754" w:rsidRPr="008D2BE5" w:rsidRDefault="00224754" w:rsidP="00224754">
      <w:pPr>
        <w:spacing w:line="240" w:lineRule="exact"/>
        <w:jc w:val="both"/>
        <w:rPr>
          <w:rFonts w:eastAsia="Calibri"/>
          <w:bCs/>
          <w:iCs/>
        </w:rPr>
      </w:pPr>
      <w:r w:rsidRPr="008D2BE5">
        <w:rPr>
          <w:rFonts w:eastAsia="Calibri"/>
          <w:bCs/>
          <w:iCs/>
        </w:rPr>
        <w:t xml:space="preserve">занятости и социальной защите </w:t>
      </w:r>
    </w:p>
    <w:p w:rsidR="00224754" w:rsidRPr="008D2BE5" w:rsidRDefault="00224754" w:rsidP="00224754">
      <w:pPr>
        <w:spacing w:line="240" w:lineRule="exact"/>
        <w:jc w:val="both"/>
        <w:rPr>
          <w:rFonts w:eastAsia="Calibri"/>
          <w:bCs/>
          <w:iCs/>
        </w:rPr>
      </w:pPr>
      <w:r w:rsidRPr="008D2BE5">
        <w:rPr>
          <w:rFonts w:eastAsia="Calibri"/>
          <w:bCs/>
          <w:iCs/>
        </w:rPr>
        <w:t>Слуцкого райисполкома</w:t>
      </w:r>
      <w:r w:rsidRPr="008D2BE5">
        <w:rPr>
          <w:rFonts w:eastAsia="Calibri"/>
          <w:bCs/>
          <w:iCs/>
        </w:rPr>
        <w:tab/>
      </w:r>
      <w:r w:rsidRPr="008D2BE5">
        <w:rPr>
          <w:rFonts w:eastAsia="Calibri"/>
          <w:bCs/>
          <w:iCs/>
        </w:rPr>
        <w:tab/>
      </w:r>
      <w:r w:rsidRPr="008D2BE5">
        <w:rPr>
          <w:rFonts w:eastAsia="Calibri"/>
          <w:bCs/>
          <w:iCs/>
        </w:rPr>
        <w:tab/>
      </w:r>
      <w:r w:rsidRPr="008D2BE5">
        <w:rPr>
          <w:rFonts w:eastAsia="Calibri"/>
          <w:bCs/>
          <w:iCs/>
        </w:rPr>
        <w:tab/>
      </w:r>
      <w:r w:rsidRPr="008D2BE5">
        <w:rPr>
          <w:rFonts w:eastAsia="Calibri"/>
          <w:bCs/>
          <w:iCs/>
        </w:rPr>
        <w:tab/>
        <w:t xml:space="preserve">    </w:t>
      </w:r>
      <w:proofErr w:type="spellStart"/>
      <w:r w:rsidRPr="008D2BE5">
        <w:rPr>
          <w:rFonts w:eastAsia="Calibri"/>
          <w:bCs/>
          <w:iCs/>
        </w:rPr>
        <w:t>В.Ю.Коршун</w:t>
      </w:r>
      <w:proofErr w:type="spellEnd"/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224754" w:rsidRDefault="00224754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p w:rsidR="001C29AA" w:rsidRDefault="001C29AA" w:rsidP="00982772">
      <w:pPr>
        <w:ind w:firstLine="567"/>
        <w:jc w:val="both"/>
        <w:rPr>
          <w:rFonts w:eastAsia="Calibri"/>
          <w:b/>
          <w:bCs/>
          <w:iCs/>
        </w:rPr>
      </w:pPr>
    </w:p>
    <w:sectPr w:rsidR="001C29AA" w:rsidSect="0003429F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500A1"/>
    <w:multiLevelType w:val="hybridMultilevel"/>
    <w:tmpl w:val="7FE27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34D2AFA"/>
    <w:multiLevelType w:val="hybridMultilevel"/>
    <w:tmpl w:val="D6C018D2"/>
    <w:lvl w:ilvl="0" w:tplc="041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12"/>
    <w:rsid w:val="00000716"/>
    <w:rsid w:val="000013AD"/>
    <w:rsid w:val="00001642"/>
    <w:rsid w:val="00001669"/>
    <w:rsid w:val="00003042"/>
    <w:rsid w:val="00005072"/>
    <w:rsid w:val="00005681"/>
    <w:rsid w:val="000077E4"/>
    <w:rsid w:val="00007F34"/>
    <w:rsid w:val="0001008F"/>
    <w:rsid w:val="0001160E"/>
    <w:rsid w:val="0001165F"/>
    <w:rsid w:val="00011666"/>
    <w:rsid w:val="000126AD"/>
    <w:rsid w:val="00013993"/>
    <w:rsid w:val="0001513B"/>
    <w:rsid w:val="000151CE"/>
    <w:rsid w:val="00016088"/>
    <w:rsid w:val="00016DE8"/>
    <w:rsid w:val="00017CEA"/>
    <w:rsid w:val="00020034"/>
    <w:rsid w:val="00020CBA"/>
    <w:rsid w:val="00022A2C"/>
    <w:rsid w:val="00023033"/>
    <w:rsid w:val="00023735"/>
    <w:rsid w:val="00025989"/>
    <w:rsid w:val="00026687"/>
    <w:rsid w:val="00026770"/>
    <w:rsid w:val="00031BAA"/>
    <w:rsid w:val="00032A6C"/>
    <w:rsid w:val="00032F18"/>
    <w:rsid w:val="0003429F"/>
    <w:rsid w:val="0003479B"/>
    <w:rsid w:val="00036024"/>
    <w:rsid w:val="000361D6"/>
    <w:rsid w:val="000361FA"/>
    <w:rsid w:val="00037E39"/>
    <w:rsid w:val="00040A99"/>
    <w:rsid w:val="00040AFC"/>
    <w:rsid w:val="00040FB2"/>
    <w:rsid w:val="00041520"/>
    <w:rsid w:val="0004156E"/>
    <w:rsid w:val="000418B9"/>
    <w:rsid w:val="00043C92"/>
    <w:rsid w:val="00044565"/>
    <w:rsid w:val="000445F4"/>
    <w:rsid w:val="00044DCE"/>
    <w:rsid w:val="00047450"/>
    <w:rsid w:val="00047E28"/>
    <w:rsid w:val="0005156C"/>
    <w:rsid w:val="000517F0"/>
    <w:rsid w:val="00051BFE"/>
    <w:rsid w:val="000524CF"/>
    <w:rsid w:val="000528E9"/>
    <w:rsid w:val="00052F22"/>
    <w:rsid w:val="0005395E"/>
    <w:rsid w:val="00055A4C"/>
    <w:rsid w:val="00056C26"/>
    <w:rsid w:val="00057186"/>
    <w:rsid w:val="00060EE1"/>
    <w:rsid w:val="0006173D"/>
    <w:rsid w:val="00062099"/>
    <w:rsid w:val="00064601"/>
    <w:rsid w:val="000655AF"/>
    <w:rsid w:val="00065A7E"/>
    <w:rsid w:val="00065AD4"/>
    <w:rsid w:val="0006670B"/>
    <w:rsid w:val="00066E47"/>
    <w:rsid w:val="00073B91"/>
    <w:rsid w:val="0007423E"/>
    <w:rsid w:val="00074436"/>
    <w:rsid w:val="0007447C"/>
    <w:rsid w:val="0007449D"/>
    <w:rsid w:val="000748B1"/>
    <w:rsid w:val="0008212E"/>
    <w:rsid w:val="000823DE"/>
    <w:rsid w:val="0008366A"/>
    <w:rsid w:val="00084E52"/>
    <w:rsid w:val="00085C07"/>
    <w:rsid w:val="0008642F"/>
    <w:rsid w:val="00087120"/>
    <w:rsid w:val="000872BF"/>
    <w:rsid w:val="00092ECF"/>
    <w:rsid w:val="00093C1F"/>
    <w:rsid w:val="00093C9F"/>
    <w:rsid w:val="00093DEF"/>
    <w:rsid w:val="0009422A"/>
    <w:rsid w:val="00094A4A"/>
    <w:rsid w:val="00096116"/>
    <w:rsid w:val="00096409"/>
    <w:rsid w:val="0009666E"/>
    <w:rsid w:val="000977F2"/>
    <w:rsid w:val="000A1906"/>
    <w:rsid w:val="000A297F"/>
    <w:rsid w:val="000A3CCF"/>
    <w:rsid w:val="000A4176"/>
    <w:rsid w:val="000A6134"/>
    <w:rsid w:val="000A61D2"/>
    <w:rsid w:val="000A63B5"/>
    <w:rsid w:val="000A6A78"/>
    <w:rsid w:val="000B01BF"/>
    <w:rsid w:val="000B1431"/>
    <w:rsid w:val="000B1DB0"/>
    <w:rsid w:val="000B2C51"/>
    <w:rsid w:val="000B32D1"/>
    <w:rsid w:val="000B4098"/>
    <w:rsid w:val="000B77A6"/>
    <w:rsid w:val="000C06F2"/>
    <w:rsid w:val="000C0D94"/>
    <w:rsid w:val="000C0EB3"/>
    <w:rsid w:val="000C137B"/>
    <w:rsid w:val="000C19C8"/>
    <w:rsid w:val="000C29EC"/>
    <w:rsid w:val="000C2A0E"/>
    <w:rsid w:val="000C4AC8"/>
    <w:rsid w:val="000C584F"/>
    <w:rsid w:val="000C5DDF"/>
    <w:rsid w:val="000C6206"/>
    <w:rsid w:val="000C63F2"/>
    <w:rsid w:val="000C698E"/>
    <w:rsid w:val="000C726E"/>
    <w:rsid w:val="000D0154"/>
    <w:rsid w:val="000D057C"/>
    <w:rsid w:val="000D0C1B"/>
    <w:rsid w:val="000D1233"/>
    <w:rsid w:val="000D14FE"/>
    <w:rsid w:val="000D1E33"/>
    <w:rsid w:val="000D2420"/>
    <w:rsid w:val="000D2AB5"/>
    <w:rsid w:val="000D364F"/>
    <w:rsid w:val="000D372E"/>
    <w:rsid w:val="000D41C6"/>
    <w:rsid w:val="000D4BB4"/>
    <w:rsid w:val="000D679D"/>
    <w:rsid w:val="000D6923"/>
    <w:rsid w:val="000E103E"/>
    <w:rsid w:val="000E1407"/>
    <w:rsid w:val="000E1CA7"/>
    <w:rsid w:val="000E2267"/>
    <w:rsid w:val="000E2BE9"/>
    <w:rsid w:val="000E4A36"/>
    <w:rsid w:val="000E7ABE"/>
    <w:rsid w:val="000F03F3"/>
    <w:rsid w:val="000F2563"/>
    <w:rsid w:val="000F46B4"/>
    <w:rsid w:val="000F58B6"/>
    <w:rsid w:val="000F6494"/>
    <w:rsid w:val="000F6638"/>
    <w:rsid w:val="000F7A65"/>
    <w:rsid w:val="001003E6"/>
    <w:rsid w:val="00100579"/>
    <w:rsid w:val="001015F9"/>
    <w:rsid w:val="00101B74"/>
    <w:rsid w:val="00103778"/>
    <w:rsid w:val="001058E8"/>
    <w:rsid w:val="001072A2"/>
    <w:rsid w:val="0010781A"/>
    <w:rsid w:val="00107D24"/>
    <w:rsid w:val="00110A6D"/>
    <w:rsid w:val="001137AF"/>
    <w:rsid w:val="00114662"/>
    <w:rsid w:val="00114974"/>
    <w:rsid w:val="00117067"/>
    <w:rsid w:val="00120C04"/>
    <w:rsid w:val="00121532"/>
    <w:rsid w:val="00121726"/>
    <w:rsid w:val="001227DC"/>
    <w:rsid w:val="001238E2"/>
    <w:rsid w:val="00123C1D"/>
    <w:rsid w:val="00125035"/>
    <w:rsid w:val="001274DA"/>
    <w:rsid w:val="00127695"/>
    <w:rsid w:val="001334D1"/>
    <w:rsid w:val="001353F4"/>
    <w:rsid w:val="00140581"/>
    <w:rsid w:val="00142BC1"/>
    <w:rsid w:val="00143D64"/>
    <w:rsid w:val="00144640"/>
    <w:rsid w:val="00144CB3"/>
    <w:rsid w:val="001453B0"/>
    <w:rsid w:val="00150852"/>
    <w:rsid w:val="00151B31"/>
    <w:rsid w:val="00152E04"/>
    <w:rsid w:val="00153BB1"/>
    <w:rsid w:val="001541A2"/>
    <w:rsid w:val="0015432C"/>
    <w:rsid w:val="001559FA"/>
    <w:rsid w:val="001607A0"/>
    <w:rsid w:val="00161051"/>
    <w:rsid w:val="00165159"/>
    <w:rsid w:val="00165C96"/>
    <w:rsid w:val="00166CF0"/>
    <w:rsid w:val="001707DB"/>
    <w:rsid w:val="0017094A"/>
    <w:rsid w:val="00171146"/>
    <w:rsid w:val="00173089"/>
    <w:rsid w:val="00173520"/>
    <w:rsid w:val="001749E2"/>
    <w:rsid w:val="00174EA7"/>
    <w:rsid w:val="00175503"/>
    <w:rsid w:val="00175B48"/>
    <w:rsid w:val="00175BD9"/>
    <w:rsid w:val="001760D2"/>
    <w:rsid w:val="0017629B"/>
    <w:rsid w:val="00177114"/>
    <w:rsid w:val="00177DB8"/>
    <w:rsid w:val="00180605"/>
    <w:rsid w:val="00181426"/>
    <w:rsid w:val="0018268D"/>
    <w:rsid w:val="001827F0"/>
    <w:rsid w:val="001833BB"/>
    <w:rsid w:val="0018399A"/>
    <w:rsid w:val="00183C7B"/>
    <w:rsid w:val="00183D28"/>
    <w:rsid w:val="00184F5E"/>
    <w:rsid w:val="001868DD"/>
    <w:rsid w:val="00186D50"/>
    <w:rsid w:val="0018737F"/>
    <w:rsid w:val="001903CF"/>
    <w:rsid w:val="00191161"/>
    <w:rsid w:val="00194BD7"/>
    <w:rsid w:val="00197B96"/>
    <w:rsid w:val="001A2352"/>
    <w:rsid w:val="001A3576"/>
    <w:rsid w:val="001A45E4"/>
    <w:rsid w:val="001A5C58"/>
    <w:rsid w:val="001A7179"/>
    <w:rsid w:val="001A746D"/>
    <w:rsid w:val="001A78CC"/>
    <w:rsid w:val="001A7FEA"/>
    <w:rsid w:val="001B0670"/>
    <w:rsid w:val="001B1F11"/>
    <w:rsid w:val="001B3828"/>
    <w:rsid w:val="001B5429"/>
    <w:rsid w:val="001B5D75"/>
    <w:rsid w:val="001B669B"/>
    <w:rsid w:val="001B6FC3"/>
    <w:rsid w:val="001B7C0C"/>
    <w:rsid w:val="001C0A4B"/>
    <w:rsid w:val="001C0C8E"/>
    <w:rsid w:val="001C285D"/>
    <w:rsid w:val="001C29AA"/>
    <w:rsid w:val="001C2DD9"/>
    <w:rsid w:val="001C2E22"/>
    <w:rsid w:val="001C3B4F"/>
    <w:rsid w:val="001C3DDB"/>
    <w:rsid w:val="001C4927"/>
    <w:rsid w:val="001D02B6"/>
    <w:rsid w:val="001D0528"/>
    <w:rsid w:val="001D298B"/>
    <w:rsid w:val="001D2BA5"/>
    <w:rsid w:val="001D2D9E"/>
    <w:rsid w:val="001D3712"/>
    <w:rsid w:val="001D5E6D"/>
    <w:rsid w:val="001D5FE0"/>
    <w:rsid w:val="001D7FF0"/>
    <w:rsid w:val="001E0E94"/>
    <w:rsid w:val="001E1A46"/>
    <w:rsid w:val="001E3553"/>
    <w:rsid w:val="001E36DC"/>
    <w:rsid w:val="001E3727"/>
    <w:rsid w:val="001E4895"/>
    <w:rsid w:val="001E51A0"/>
    <w:rsid w:val="001E5800"/>
    <w:rsid w:val="001E5D76"/>
    <w:rsid w:val="001E6F40"/>
    <w:rsid w:val="001E7EA2"/>
    <w:rsid w:val="001F0488"/>
    <w:rsid w:val="001F11A9"/>
    <w:rsid w:val="001F3DE3"/>
    <w:rsid w:val="001F41E9"/>
    <w:rsid w:val="001F46DF"/>
    <w:rsid w:val="001F556E"/>
    <w:rsid w:val="001F5D45"/>
    <w:rsid w:val="001F62C5"/>
    <w:rsid w:val="001F6451"/>
    <w:rsid w:val="00205839"/>
    <w:rsid w:val="002077AC"/>
    <w:rsid w:val="00210B75"/>
    <w:rsid w:val="00211890"/>
    <w:rsid w:val="00212736"/>
    <w:rsid w:val="002132AC"/>
    <w:rsid w:val="002136A9"/>
    <w:rsid w:val="00213D1A"/>
    <w:rsid w:val="0021411E"/>
    <w:rsid w:val="00214991"/>
    <w:rsid w:val="00214E4E"/>
    <w:rsid w:val="0021646C"/>
    <w:rsid w:val="0021794C"/>
    <w:rsid w:val="00217F4C"/>
    <w:rsid w:val="00220929"/>
    <w:rsid w:val="00221930"/>
    <w:rsid w:val="00221E70"/>
    <w:rsid w:val="002223CC"/>
    <w:rsid w:val="002224BB"/>
    <w:rsid w:val="00222BDD"/>
    <w:rsid w:val="00224754"/>
    <w:rsid w:val="00224E12"/>
    <w:rsid w:val="00224EAF"/>
    <w:rsid w:val="0022532A"/>
    <w:rsid w:val="00225835"/>
    <w:rsid w:val="00225B46"/>
    <w:rsid w:val="00226BC9"/>
    <w:rsid w:val="002303BC"/>
    <w:rsid w:val="00230750"/>
    <w:rsid w:val="00231CE6"/>
    <w:rsid w:val="00233732"/>
    <w:rsid w:val="00234EF2"/>
    <w:rsid w:val="002353D2"/>
    <w:rsid w:val="00235F8A"/>
    <w:rsid w:val="002364C9"/>
    <w:rsid w:val="00236A33"/>
    <w:rsid w:val="00237F8C"/>
    <w:rsid w:val="00240585"/>
    <w:rsid w:val="00243883"/>
    <w:rsid w:val="00244896"/>
    <w:rsid w:val="00245CC3"/>
    <w:rsid w:val="00247725"/>
    <w:rsid w:val="002532A2"/>
    <w:rsid w:val="00254935"/>
    <w:rsid w:val="002555CB"/>
    <w:rsid w:val="002567EC"/>
    <w:rsid w:val="00256C64"/>
    <w:rsid w:val="00256E7A"/>
    <w:rsid w:val="002607A9"/>
    <w:rsid w:val="00260D3E"/>
    <w:rsid w:val="0026136F"/>
    <w:rsid w:val="00262278"/>
    <w:rsid w:val="00263A4B"/>
    <w:rsid w:val="00264174"/>
    <w:rsid w:val="00264FA8"/>
    <w:rsid w:val="00266534"/>
    <w:rsid w:val="00266CEA"/>
    <w:rsid w:val="0027085B"/>
    <w:rsid w:val="002717DB"/>
    <w:rsid w:val="00271A73"/>
    <w:rsid w:val="002723D4"/>
    <w:rsid w:val="00272BC5"/>
    <w:rsid w:val="00272E0E"/>
    <w:rsid w:val="002730E9"/>
    <w:rsid w:val="00275363"/>
    <w:rsid w:val="00280198"/>
    <w:rsid w:val="00281EC9"/>
    <w:rsid w:val="0028201A"/>
    <w:rsid w:val="00283C2C"/>
    <w:rsid w:val="002840AF"/>
    <w:rsid w:val="0028465E"/>
    <w:rsid w:val="002859D3"/>
    <w:rsid w:val="00286125"/>
    <w:rsid w:val="00287B46"/>
    <w:rsid w:val="00290E67"/>
    <w:rsid w:val="0029116B"/>
    <w:rsid w:val="00293707"/>
    <w:rsid w:val="00295206"/>
    <w:rsid w:val="00295E86"/>
    <w:rsid w:val="002962E8"/>
    <w:rsid w:val="00296889"/>
    <w:rsid w:val="0029778E"/>
    <w:rsid w:val="00297A17"/>
    <w:rsid w:val="002A0B6C"/>
    <w:rsid w:val="002A1A1F"/>
    <w:rsid w:val="002A1CB7"/>
    <w:rsid w:val="002A26E1"/>
    <w:rsid w:val="002A3360"/>
    <w:rsid w:val="002A53C0"/>
    <w:rsid w:val="002A6109"/>
    <w:rsid w:val="002A6570"/>
    <w:rsid w:val="002A6F90"/>
    <w:rsid w:val="002A7055"/>
    <w:rsid w:val="002A7A87"/>
    <w:rsid w:val="002A7E27"/>
    <w:rsid w:val="002A7E52"/>
    <w:rsid w:val="002B07FB"/>
    <w:rsid w:val="002B2377"/>
    <w:rsid w:val="002B2760"/>
    <w:rsid w:val="002B3CA3"/>
    <w:rsid w:val="002B47BF"/>
    <w:rsid w:val="002B670B"/>
    <w:rsid w:val="002C1CC5"/>
    <w:rsid w:val="002C1E80"/>
    <w:rsid w:val="002C2497"/>
    <w:rsid w:val="002C2C60"/>
    <w:rsid w:val="002C3103"/>
    <w:rsid w:val="002C392A"/>
    <w:rsid w:val="002D0A6C"/>
    <w:rsid w:val="002D1646"/>
    <w:rsid w:val="002D3425"/>
    <w:rsid w:val="002D3898"/>
    <w:rsid w:val="002D38B2"/>
    <w:rsid w:val="002D3B0A"/>
    <w:rsid w:val="002D411A"/>
    <w:rsid w:val="002D4D19"/>
    <w:rsid w:val="002D624C"/>
    <w:rsid w:val="002D62BA"/>
    <w:rsid w:val="002D7469"/>
    <w:rsid w:val="002E04E7"/>
    <w:rsid w:val="002E0D80"/>
    <w:rsid w:val="002E2CB4"/>
    <w:rsid w:val="002E41A0"/>
    <w:rsid w:val="002E59A0"/>
    <w:rsid w:val="002E5A58"/>
    <w:rsid w:val="002E7932"/>
    <w:rsid w:val="002E7FC5"/>
    <w:rsid w:val="002F2A50"/>
    <w:rsid w:val="002F5C92"/>
    <w:rsid w:val="002F5CDB"/>
    <w:rsid w:val="002F66A8"/>
    <w:rsid w:val="002F7C1B"/>
    <w:rsid w:val="002F7C71"/>
    <w:rsid w:val="002F7EE0"/>
    <w:rsid w:val="00301E5C"/>
    <w:rsid w:val="00306078"/>
    <w:rsid w:val="0030717E"/>
    <w:rsid w:val="00314B66"/>
    <w:rsid w:val="00314C13"/>
    <w:rsid w:val="003150D4"/>
    <w:rsid w:val="00315A88"/>
    <w:rsid w:val="00317EA1"/>
    <w:rsid w:val="00320350"/>
    <w:rsid w:val="00320EEA"/>
    <w:rsid w:val="00321243"/>
    <w:rsid w:val="0032206F"/>
    <w:rsid w:val="00322DF0"/>
    <w:rsid w:val="00324FF5"/>
    <w:rsid w:val="0032564B"/>
    <w:rsid w:val="0032722E"/>
    <w:rsid w:val="00330ED1"/>
    <w:rsid w:val="003320DF"/>
    <w:rsid w:val="0033292D"/>
    <w:rsid w:val="003332E5"/>
    <w:rsid w:val="003333A6"/>
    <w:rsid w:val="003333C0"/>
    <w:rsid w:val="00333D6F"/>
    <w:rsid w:val="003357BC"/>
    <w:rsid w:val="00340C46"/>
    <w:rsid w:val="00341148"/>
    <w:rsid w:val="00341C2B"/>
    <w:rsid w:val="003429F1"/>
    <w:rsid w:val="0034446E"/>
    <w:rsid w:val="00345158"/>
    <w:rsid w:val="003464EA"/>
    <w:rsid w:val="003471A0"/>
    <w:rsid w:val="003474F9"/>
    <w:rsid w:val="00347B75"/>
    <w:rsid w:val="003502C0"/>
    <w:rsid w:val="00350F09"/>
    <w:rsid w:val="003521D1"/>
    <w:rsid w:val="003524A1"/>
    <w:rsid w:val="003529F3"/>
    <w:rsid w:val="00352BD3"/>
    <w:rsid w:val="00352E6B"/>
    <w:rsid w:val="00354E05"/>
    <w:rsid w:val="00356B66"/>
    <w:rsid w:val="00356FA4"/>
    <w:rsid w:val="003573C7"/>
    <w:rsid w:val="00360812"/>
    <w:rsid w:val="0036237D"/>
    <w:rsid w:val="003629B2"/>
    <w:rsid w:val="00363969"/>
    <w:rsid w:val="003642DE"/>
    <w:rsid w:val="00367922"/>
    <w:rsid w:val="00370940"/>
    <w:rsid w:val="00371617"/>
    <w:rsid w:val="00371A12"/>
    <w:rsid w:val="00371CE7"/>
    <w:rsid w:val="0037237F"/>
    <w:rsid w:val="00374092"/>
    <w:rsid w:val="0037426C"/>
    <w:rsid w:val="0037735A"/>
    <w:rsid w:val="00377F7C"/>
    <w:rsid w:val="00381FC5"/>
    <w:rsid w:val="003841F5"/>
    <w:rsid w:val="0038427C"/>
    <w:rsid w:val="00385F5A"/>
    <w:rsid w:val="00386AF2"/>
    <w:rsid w:val="00386B01"/>
    <w:rsid w:val="00390033"/>
    <w:rsid w:val="0039055F"/>
    <w:rsid w:val="00391146"/>
    <w:rsid w:val="00394950"/>
    <w:rsid w:val="00395632"/>
    <w:rsid w:val="0039641F"/>
    <w:rsid w:val="003A1CD1"/>
    <w:rsid w:val="003A1F60"/>
    <w:rsid w:val="003A2578"/>
    <w:rsid w:val="003A371C"/>
    <w:rsid w:val="003A4023"/>
    <w:rsid w:val="003A4C1F"/>
    <w:rsid w:val="003A6BD8"/>
    <w:rsid w:val="003B1E2D"/>
    <w:rsid w:val="003B275A"/>
    <w:rsid w:val="003B2976"/>
    <w:rsid w:val="003B500E"/>
    <w:rsid w:val="003B565D"/>
    <w:rsid w:val="003B574C"/>
    <w:rsid w:val="003B5FEE"/>
    <w:rsid w:val="003B6044"/>
    <w:rsid w:val="003B6739"/>
    <w:rsid w:val="003B6998"/>
    <w:rsid w:val="003B7AB6"/>
    <w:rsid w:val="003B7F10"/>
    <w:rsid w:val="003C079C"/>
    <w:rsid w:val="003C1612"/>
    <w:rsid w:val="003C254E"/>
    <w:rsid w:val="003C3353"/>
    <w:rsid w:val="003C476A"/>
    <w:rsid w:val="003C4E84"/>
    <w:rsid w:val="003C4F31"/>
    <w:rsid w:val="003C5B43"/>
    <w:rsid w:val="003C5E80"/>
    <w:rsid w:val="003C76C0"/>
    <w:rsid w:val="003D1917"/>
    <w:rsid w:val="003D2607"/>
    <w:rsid w:val="003D2B4E"/>
    <w:rsid w:val="003D2C8A"/>
    <w:rsid w:val="003D3450"/>
    <w:rsid w:val="003D55AB"/>
    <w:rsid w:val="003D58C5"/>
    <w:rsid w:val="003D59F9"/>
    <w:rsid w:val="003D60A8"/>
    <w:rsid w:val="003E11A5"/>
    <w:rsid w:val="003E1D9A"/>
    <w:rsid w:val="003E2017"/>
    <w:rsid w:val="003E45D1"/>
    <w:rsid w:val="003F102C"/>
    <w:rsid w:val="003F18CE"/>
    <w:rsid w:val="003F21A6"/>
    <w:rsid w:val="003F339A"/>
    <w:rsid w:val="003F4504"/>
    <w:rsid w:val="003F461B"/>
    <w:rsid w:val="003F4802"/>
    <w:rsid w:val="003F5590"/>
    <w:rsid w:val="003F5F71"/>
    <w:rsid w:val="003F6429"/>
    <w:rsid w:val="003F6A68"/>
    <w:rsid w:val="003F6ECF"/>
    <w:rsid w:val="004008A0"/>
    <w:rsid w:val="004016E6"/>
    <w:rsid w:val="00401CF9"/>
    <w:rsid w:val="0040213C"/>
    <w:rsid w:val="00402A01"/>
    <w:rsid w:val="00402E9F"/>
    <w:rsid w:val="00402FFD"/>
    <w:rsid w:val="004032FD"/>
    <w:rsid w:val="0040436A"/>
    <w:rsid w:val="0040599C"/>
    <w:rsid w:val="00406150"/>
    <w:rsid w:val="0040624E"/>
    <w:rsid w:val="00406FDB"/>
    <w:rsid w:val="00410E3A"/>
    <w:rsid w:val="00411576"/>
    <w:rsid w:val="00411CAE"/>
    <w:rsid w:val="004136C1"/>
    <w:rsid w:val="004143C2"/>
    <w:rsid w:val="00415977"/>
    <w:rsid w:val="004167F7"/>
    <w:rsid w:val="00417486"/>
    <w:rsid w:val="00417FFB"/>
    <w:rsid w:val="00420C15"/>
    <w:rsid w:val="00422C2F"/>
    <w:rsid w:val="0042370C"/>
    <w:rsid w:val="0042541C"/>
    <w:rsid w:val="00425980"/>
    <w:rsid w:val="00427391"/>
    <w:rsid w:val="00427A8B"/>
    <w:rsid w:val="004304DB"/>
    <w:rsid w:val="004311CF"/>
    <w:rsid w:val="00431457"/>
    <w:rsid w:val="00431FBA"/>
    <w:rsid w:val="00433755"/>
    <w:rsid w:val="00436D0A"/>
    <w:rsid w:val="0043742E"/>
    <w:rsid w:val="0043794F"/>
    <w:rsid w:val="00440CB4"/>
    <w:rsid w:val="00441FD2"/>
    <w:rsid w:val="00442B37"/>
    <w:rsid w:val="00443B84"/>
    <w:rsid w:val="00444012"/>
    <w:rsid w:val="00444CA1"/>
    <w:rsid w:val="004503B1"/>
    <w:rsid w:val="004505C5"/>
    <w:rsid w:val="0045071E"/>
    <w:rsid w:val="00452BA3"/>
    <w:rsid w:val="004554D8"/>
    <w:rsid w:val="004566F2"/>
    <w:rsid w:val="00456A27"/>
    <w:rsid w:val="00457A45"/>
    <w:rsid w:val="004604DC"/>
    <w:rsid w:val="004605E0"/>
    <w:rsid w:val="00460BA0"/>
    <w:rsid w:val="00461CF5"/>
    <w:rsid w:val="00462792"/>
    <w:rsid w:val="0046776A"/>
    <w:rsid w:val="00470B7A"/>
    <w:rsid w:val="004716D1"/>
    <w:rsid w:val="00471E34"/>
    <w:rsid w:val="0047309E"/>
    <w:rsid w:val="0047458E"/>
    <w:rsid w:val="00474ECD"/>
    <w:rsid w:val="00475D10"/>
    <w:rsid w:val="004760B1"/>
    <w:rsid w:val="00476A1A"/>
    <w:rsid w:val="00477602"/>
    <w:rsid w:val="0047775E"/>
    <w:rsid w:val="00477936"/>
    <w:rsid w:val="00477C1E"/>
    <w:rsid w:val="00477C43"/>
    <w:rsid w:val="0048036E"/>
    <w:rsid w:val="00480886"/>
    <w:rsid w:val="00480DE5"/>
    <w:rsid w:val="00482740"/>
    <w:rsid w:val="004832BD"/>
    <w:rsid w:val="004845E1"/>
    <w:rsid w:val="0048494D"/>
    <w:rsid w:val="00485D8F"/>
    <w:rsid w:val="004866BA"/>
    <w:rsid w:val="00487AC7"/>
    <w:rsid w:val="0049058A"/>
    <w:rsid w:val="004906CB"/>
    <w:rsid w:val="00490F54"/>
    <w:rsid w:val="004913D6"/>
    <w:rsid w:val="004950C5"/>
    <w:rsid w:val="00496492"/>
    <w:rsid w:val="004968B6"/>
    <w:rsid w:val="00497360"/>
    <w:rsid w:val="004A2EB3"/>
    <w:rsid w:val="004A3870"/>
    <w:rsid w:val="004A399E"/>
    <w:rsid w:val="004A4127"/>
    <w:rsid w:val="004A43D1"/>
    <w:rsid w:val="004A500A"/>
    <w:rsid w:val="004A6FD4"/>
    <w:rsid w:val="004A71A5"/>
    <w:rsid w:val="004A745E"/>
    <w:rsid w:val="004A7690"/>
    <w:rsid w:val="004A7BAE"/>
    <w:rsid w:val="004A7D3F"/>
    <w:rsid w:val="004B19B6"/>
    <w:rsid w:val="004B2619"/>
    <w:rsid w:val="004B310D"/>
    <w:rsid w:val="004B56C8"/>
    <w:rsid w:val="004B631E"/>
    <w:rsid w:val="004B6C44"/>
    <w:rsid w:val="004B72AE"/>
    <w:rsid w:val="004C1898"/>
    <w:rsid w:val="004C1A6B"/>
    <w:rsid w:val="004C2155"/>
    <w:rsid w:val="004C2E38"/>
    <w:rsid w:val="004C35DB"/>
    <w:rsid w:val="004C4669"/>
    <w:rsid w:val="004C52FF"/>
    <w:rsid w:val="004C7A3F"/>
    <w:rsid w:val="004C7FF8"/>
    <w:rsid w:val="004D01EE"/>
    <w:rsid w:val="004D1EC8"/>
    <w:rsid w:val="004D6136"/>
    <w:rsid w:val="004D61E7"/>
    <w:rsid w:val="004D6C54"/>
    <w:rsid w:val="004D72A1"/>
    <w:rsid w:val="004D733F"/>
    <w:rsid w:val="004E07FA"/>
    <w:rsid w:val="004E081B"/>
    <w:rsid w:val="004E264E"/>
    <w:rsid w:val="004E2CE9"/>
    <w:rsid w:val="004E370E"/>
    <w:rsid w:val="004E50D0"/>
    <w:rsid w:val="004E5CD4"/>
    <w:rsid w:val="004E6BD4"/>
    <w:rsid w:val="004F0B0B"/>
    <w:rsid w:val="004F15E7"/>
    <w:rsid w:val="004F18AD"/>
    <w:rsid w:val="004F2978"/>
    <w:rsid w:val="004F39BE"/>
    <w:rsid w:val="004F42B3"/>
    <w:rsid w:val="004F4357"/>
    <w:rsid w:val="004F47D2"/>
    <w:rsid w:val="004F4A6D"/>
    <w:rsid w:val="004F6A65"/>
    <w:rsid w:val="004F6BD2"/>
    <w:rsid w:val="004F7EA5"/>
    <w:rsid w:val="005002BD"/>
    <w:rsid w:val="00500B57"/>
    <w:rsid w:val="00502821"/>
    <w:rsid w:val="005029B3"/>
    <w:rsid w:val="00502C31"/>
    <w:rsid w:val="00502C46"/>
    <w:rsid w:val="0050337A"/>
    <w:rsid w:val="00504B4B"/>
    <w:rsid w:val="005066B2"/>
    <w:rsid w:val="00506DB6"/>
    <w:rsid w:val="00506EF7"/>
    <w:rsid w:val="00507176"/>
    <w:rsid w:val="005072F2"/>
    <w:rsid w:val="0050778D"/>
    <w:rsid w:val="00507C44"/>
    <w:rsid w:val="0051124E"/>
    <w:rsid w:val="0051433D"/>
    <w:rsid w:val="00514676"/>
    <w:rsid w:val="005148B9"/>
    <w:rsid w:val="00514A6B"/>
    <w:rsid w:val="00515789"/>
    <w:rsid w:val="005173EC"/>
    <w:rsid w:val="0052059E"/>
    <w:rsid w:val="00520C05"/>
    <w:rsid w:val="005217E0"/>
    <w:rsid w:val="00521A99"/>
    <w:rsid w:val="00521E44"/>
    <w:rsid w:val="005225BC"/>
    <w:rsid w:val="00522D16"/>
    <w:rsid w:val="0052516F"/>
    <w:rsid w:val="00525939"/>
    <w:rsid w:val="00527818"/>
    <w:rsid w:val="0053002D"/>
    <w:rsid w:val="005304D2"/>
    <w:rsid w:val="005315F2"/>
    <w:rsid w:val="00532EBC"/>
    <w:rsid w:val="005347A3"/>
    <w:rsid w:val="00534C07"/>
    <w:rsid w:val="00534D45"/>
    <w:rsid w:val="00537CB0"/>
    <w:rsid w:val="0054038C"/>
    <w:rsid w:val="00541316"/>
    <w:rsid w:val="0054427F"/>
    <w:rsid w:val="005452FE"/>
    <w:rsid w:val="00545FD9"/>
    <w:rsid w:val="005524C1"/>
    <w:rsid w:val="0055346A"/>
    <w:rsid w:val="005534CE"/>
    <w:rsid w:val="005536C5"/>
    <w:rsid w:val="00554F0A"/>
    <w:rsid w:val="005554BB"/>
    <w:rsid w:val="00555AFC"/>
    <w:rsid w:val="00555CB7"/>
    <w:rsid w:val="005560E7"/>
    <w:rsid w:val="00556B48"/>
    <w:rsid w:val="00557287"/>
    <w:rsid w:val="005626FB"/>
    <w:rsid w:val="00563E8A"/>
    <w:rsid w:val="0056441F"/>
    <w:rsid w:val="00565ABA"/>
    <w:rsid w:val="00565D2D"/>
    <w:rsid w:val="00566527"/>
    <w:rsid w:val="00566A79"/>
    <w:rsid w:val="00567026"/>
    <w:rsid w:val="00567ED1"/>
    <w:rsid w:val="00570311"/>
    <w:rsid w:val="00570E99"/>
    <w:rsid w:val="0057171B"/>
    <w:rsid w:val="005722D4"/>
    <w:rsid w:val="0057277B"/>
    <w:rsid w:val="005736C2"/>
    <w:rsid w:val="005738E4"/>
    <w:rsid w:val="00573AEC"/>
    <w:rsid w:val="00573DD0"/>
    <w:rsid w:val="0057582E"/>
    <w:rsid w:val="00576317"/>
    <w:rsid w:val="00577762"/>
    <w:rsid w:val="005810BD"/>
    <w:rsid w:val="0058220F"/>
    <w:rsid w:val="005829E1"/>
    <w:rsid w:val="005848AE"/>
    <w:rsid w:val="00584DC7"/>
    <w:rsid w:val="00584DF0"/>
    <w:rsid w:val="00585B63"/>
    <w:rsid w:val="005873AE"/>
    <w:rsid w:val="00587DEB"/>
    <w:rsid w:val="005906C8"/>
    <w:rsid w:val="00593795"/>
    <w:rsid w:val="00593B80"/>
    <w:rsid w:val="00594EE6"/>
    <w:rsid w:val="00594F32"/>
    <w:rsid w:val="005966CC"/>
    <w:rsid w:val="00596C2D"/>
    <w:rsid w:val="00597746"/>
    <w:rsid w:val="005A1164"/>
    <w:rsid w:val="005A1546"/>
    <w:rsid w:val="005A30DD"/>
    <w:rsid w:val="005A384E"/>
    <w:rsid w:val="005A3D10"/>
    <w:rsid w:val="005A3E94"/>
    <w:rsid w:val="005A4FEE"/>
    <w:rsid w:val="005A5C5F"/>
    <w:rsid w:val="005A6761"/>
    <w:rsid w:val="005A7ACA"/>
    <w:rsid w:val="005B0257"/>
    <w:rsid w:val="005B2B6D"/>
    <w:rsid w:val="005B4878"/>
    <w:rsid w:val="005B491E"/>
    <w:rsid w:val="005B4F1F"/>
    <w:rsid w:val="005B77AB"/>
    <w:rsid w:val="005B7AAA"/>
    <w:rsid w:val="005B7E1D"/>
    <w:rsid w:val="005C29A1"/>
    <w:rsid w:val="005C4587"/>
    <w:rsid w:val="005C6E9F"/>
    <w:rsid w:val="005C7E08"/>
    <w:rsid w:val="005D0A9E"/>
    <w:rsid w:val="005D151A"/>
    <w:rsid w:val="005D1528"/>
    <w:rsid w:val="005D234C"/>
    <w:rsid w:val="005D2558"/>
    <w:rsid w:val="005D45D4"/>
    <w:rsid w:val="005D561A"/>
    <w:rsid w:val="005D65A5"/>
    <w:rsid w:val="005E2AA3"/>
    <w:rsid w:val="005E44BA"/>
    <w:rsid w:val="005E50F5"/>
    <w:rsid w:val="005E66A9"/>
    <w:rsid w:val="005F0A36"/>
    <w:rsid w:val="005F0DF8"/>
    <w:rsid w:val="005F1893"/>
    <w:rsid w:val="005F1F53"/>
    <w:rsid w:val="005F293E"/>
    <w:rsid w:val="005F49A0"/>
    <w:rsid w:val="005F526C"/>
    <w:rsid w:val="005F5A5D"/>
    <w:rsid w:val="005F6066"/>
    <w:rsid w:val="005F75CB"/>
    <w:rsid w:val="00600003"/>
    <w:rsid w:val="00600CAF"/>
    <w:rsid w:val="00601774"/>
    <w:rsid w:val="006026BE"/>
    <w:rsid w:val="00603C95"/>
    <w:rsid w:val="00604723"/>
    <w:rsid w:val="00604CBD"/>
    <w:rsid w:val="00605738"/>
    <w:rsid w:val="00605FD3"/>
    <w:rsid w:val="00606B97"/>
    <w:rsid w:val="00606BD9"/>
    <w:rsid w:val="00606DC9"/>
    <w:rsid w:val="00607133"/>
    <w:rsid w:val="006076E7"/>
    <w:rsid w:val="00607A3B"/>
    <w:rsid w:val="00607F8D"/>
    <w:rsid w:val="00610846"/>
    <w:rsid w:val="006108C4"/>
    <w:rsid w:val="00615938"/>
    <w:rsid w:val="00621A35"/>
    <w:rsid w:val="00622922"/>
    <w:rsid w:val="0062302D"/>
    <w:rsid w:val="00623F6F"/>
    <w:rsid w:val="00624980"/>
    <w:rsid w:val="00625622"/>
    <w:rsid w:val="006256CC"/>
    <w:rsid w:val="00632A99"/>
    <w:rsid w:val="00632F1B"/>
    <w:rsid w:val="00633C1E"/>
    <w:rsid w:val="006362C8"/>
    <w:rsid w:val="006367D2"/>
    <w:rsid w:val="006412E9"/>
    <w:rsid w:val="006414A0"/>
    <w:rsid w:val="00641FEC"/>
    <w:rsid w:val="00643CAE"/>
    <w:rsid w:val="00644633"/>
    <w:rsid w:val="006463CF"/>
    <w:rsid w:val="0064695B"/>
    <w:rsid w:val="00647775"/>
    <w:rsid w:val="006518E9"/>
    <w:rsid w:val="006539BE"/>
    <w:rsid w:val="006554FE"/>
    <w:rsid w:val="0065574E"/>
    <w:rsid w:val="00655E48"/>
    <w:rsid w:val="00656C10"/>
    <w:rsid w:val="00656D3C"/>
    <w:rsid w:val="00657728"/>
    <w:rsid w:val="00657BEE"/>
    <w:rsid w:val="00657D06"/>
    <w:rsid w:val="00657F08"/>
    <w:rsid w:val="0066012E"/>
    <w:rsid w:val="006602C8"/>
    <w:rsid w:val="00660DDF"/>
    <w:rsid w:val="00661A20"/>
    <w:rsid w:val="00662BC3"/>
    <w:rsid w:val="00662E4E"/>
    <w:rsid w:val="0066319B"/>
    <w:rsid w:val="0066336A"/>
    <w:rsid w:val="00663822"/>
    <w:rsid w:val="006651CE"/>
    <w:rsid w:val="0066682E"/>
    <w:rsid w:val="00666C03"/>
    <w:rsid w:val="0067020B"/>
    <w:rsid w:val="00671C3D"/>
    <w:rsid w:val="0067226B"/>
    <w:rsid w:val="00672504"/>
    <w:rsid w:val="00672839"/>
    <w:rsid w:val="00672F85"/>
    <w:rsid w:val="006730BA"/>
    <w:rsid w:val="00674B05"/>
    <w:rsid w:val="006753AD"/>
    <w:rsid w:val="00676423"/>
    <w:rsid w:val="006766AB"/>
    <w:rsid w:val="00680C67"/>
    <w:rsid w:val="00681BB1"/>
    <w:rsid w:val="006821E1"/>
    <w:rsid w:val="006827DA"/>
    <w:rsid w:val="0068305E"/>
    <w:rsid w:val="0068306D"/>
    <w:rsid w:val="00687A91"/>
    <w:rsid w:val="006906B4"/>
    <w:rsid w:val="00690A5A"/>
    <w:rsid w:val="00690B3B"/>
    <w:rsid w:val="00693A12"/>
    <w:rsid w:val="00694A3F"/>
    <w:rsid w:val="00694DA9"/>
    <w:rsid w:val="0069571A"/>
    <w:rsid w:val="006960AA"/>
    <w:rsid w:val="006961EA"/>
    <w:rsid w:val="00697E55"/>
    <w:rsid w:val="006A2D90"/>
    <w:rsid w:val="006A54DB"/>
    <w:rsid w:val="006A5C6D"/>
    <w:rsid w:val="006A6ADC"/>
    <w:rsid w:val="006B0552"/>
    <w:rsid w:val="006B0F55"/>
    <w:rsid w:val="006B195C"/>
    <w:rsid w:val="006B1B80"/>
    <w:rsid w:val="006B1E8B"/>
    <w:rsid w:val="006B27E2"/>
    <w:rsid w:val="006B2DE7"/>
    <w:rsid w:val="006B4363"/>
    <w:rsid w:val="006B4506"/>
    <w:rsid w:val="006B69BB"/>
    <w:rsid w:val="006B6E2C"/>
    <w:rsid w:val="006B7C20"/>
    <w:rsid w:val="006C062C"/>
    <w:rsid w:val="006C0EA9"/>
    <w:rsid w:val="006C2DDD"/>
    <w:rsid w:val="006C5229"/>
    <w:rsid w:val="006C5952"/>
    <w:rsid w:val="006C7058"/>
    <w:rsid w:val="006D1432"/>
    <w:rsid w:val="006D28A3"/>
    <w:rsid w:val="006D32DF"/>
    <w:rsid w:val="006D3389"/>
    <w:rsid w:val="006D5F28"/>
    <w:rsid w:val="006D63B7"/>
    <w:rsid w:val="006D7E9A"/>
    <w:rsid w:val="006E032D"/>
    <w:rsid w:val="006E0B78"/>
    <w:rsid w:val="006E0F6C"/>
    <w:rsid w:val="006E1056"/>
    <w:rsid w:val="006E180F"/>
    <w:rsid w:val="006E18A3"/>
    <w:rsid w:val="006E558A"/>
    <w:rsid w:val="006E561D"/>
    <w:rsid w:val="006E5E21"/>
    <w:rsid w:val="006E7D53"/>
    <w:rsid w:val="006F0706"/>
    <w:rsid w:val="006F0F42"/>
    <w:rsid w:val="006F28F1"/>
    <w:rsid w:val="006F2E61"/>
    <w:rsid w:val="006F3F40"/>
    <w:rsid w:val="006F469D"/>
    <w:rsid w:val="006F542B"/>
    <w:rsid w:val="006F6126"/>
    <w:rsid w:val="006F70A0"/>
    <w:rsid w:val="006F7366"/>
    <w:rsid w:val="006F7D3C"/>
    <w:rsid w:val="007030C5"/>
    <w:rsid w:val="0070460B"/>
    <w:rsid w:val="007053C3"/>
    <w:rsid w:val="007058E0"/>
    <w:rsid w:val="007061CF"/>
    <w:rsid w:val="00707152"/>
    <w:rsid w:val="0071023C"/>
    <w:rsid w:val="00710697"/>
    <w:rsid w:val="00710AD6"/>
    <w:rsid w:val="00713DA3"/>
    <w:rsid w:val="00714504"/>
    <w:rsid w:val="00715E2E"/>
    <w:rsid w:val="00716CE1"/>
    <w:rsid w:val="00716EBB"/>
    <w:rsid w:val="007170F6"/>
    <w:rsid w:val="00720D46"/>
    <w:rsid w:val="00721A94"/>
    <w:rsid w:val="00722237"/>
    <w:rsid w:val="007236E4"/>
    <w:rsid w:val="00723A29"/>
    <w:rsid w:val="007242D8"/>
    <w:rsid w:val="0072458A"/>
    <w:rsid w:val="00725138"/>
    <w:rsid w:val="00730876"/>
    <w:rsid w:val="007356F0"/>
    <w:rsid w:val="00735826"/>
    <w:rsid w:val="00735C26"/>
    <w:rsid w:val="007362BB"/>
    <w:rsid w:val="00736C51"/>
    <w:rsid w:val="00737298"/>
    <w:rsid w:val="00737D61"/>
    <w:rsid w:val="00737F8B"/>
    <w:rsid w:val="007413C6"/>
    <w:rsid w:val="007420A4"/>
    <w:rsid w:val="00742461"/>
    <w:rsid w:val="00742548"/>
    <w:rsid w:val="00743A46"/>
    <w:rsid w:val="007448CD"/>
    <w:rsid w:val="00744B73"/>
    <w:rsid w:val="0074518C"/>
    <w:rsid w:val="0074543E"/>
    <w:rsid w:val="00745717"/>
    <w:rsid w:val="00746AB4"/>
    <w:rsid w:val="00746BCB"/>
    <w:rsid w:val="00746D1C"/>
    <w:rsid w:val="00747155"/>
    <w:rsid w:val="0075087F"/>
    <w:rsid w:val="00750ABF"/>
    <w:rsid w:val="00750D03"/>
    <w:rsid w:val="0075155C"/>
    <w:rsid w:val="00752A5B"/>
    <w:rsid w:val="00752D02"/>
    <w:rsid w:val="00752DD1"/>
    <w:rsid w:val="007533F9"/>
    <w:rsid w:val="007535EE"/>
    <w:rsid w:val="0075691A"/>
    <w:rsid w:val="0076503E"/>
    <w:rsid w:val="0076742F"/>
    <w:rsid w:val="00767F40"/>
    <w:rsid w:val="007709DB"/>
    <w:rsid w:val="007717A9"/>
    <w:rsid w:val="00771DC3"/>
    <w:rsid w:val="00774855"/>
    <w:rsid w:val="00775C4D"/>
    <w:rsid w:val="00775C89"/>
    <w:rsid w:val="00776309"/>
    <w:rsid w:val="0077738B"/>
    <w:rsid w:val="0077763F"/>
    <w:rsid w:val="00783522"/>
    <w:rsid w:val="00784479"/>
    <w:rsid w:val="00784C03"/>
    <w:rsid w:val="00785B1E"/>
    <w:rsid w:val="00786522"/>
    <w:rsid w:val="00786630"/>
    <w:rsid w:val="007866B2"/>
    <w:rsid w:val="00790676"/>
    <w:rsid w:val="0079305F"/>
    <w:rsid w:val="0079479C"/>
    <w:rsid w:val="0079672D"/>
    <w:rsid w:val="00797409"/>
    <w:rsid w:val="00797782"/>
    <w:rsid w:val="00797CD5"/>
    <w:rsid w:val="007A0B9F"/>
    <w:rsid w:val="007A3700"/>
    <w:rsid w:val="007A3B90"/>
    <w:rsid w:val="007A50FB"/>
    <w:rsid w:val="007A5AE4"/>
    <w:rsid w:val="007A5F10"/>
    <w:rsid w:val="007A73DF"/>
    <w:rsid w:val="007A7B75"/>
    <w:rsid w:val="007B09F5"/>
    <w:rsid w:val="007B0A15"/>
    <w:rsid w:val="007B1FCA"/>
    <w:rsid w:val="007B3319"/>
    <w:rsid w:val="007B34BA"/>
    <w:rsid w:val="007B3A40"/>
    <w:rsid w:val="007B3DB7"/>
    <w:rsid w:val="007B419B"/>
    <w:rsid w:val="007B478E"/>
    <w:rsid w:val="007B59BA"/>
    <w:rsid w:val="007C0207"/>
    <w:rsid w:val="007C2E78"/>
    <w:rsid w:val="007C453F"/>
    <w:rsid w:val="007C6502"/>
    <w:rsid w:val="007D2A0B"/>
    <w:rsid w:val="007D4B07"/>
    <w:rsid w:val="007D4CA9"/>
    <w:rsid w:val="007D5496"/>
    <w:rsid w:val="007E065E"/>
    <w:rsid w:val="007E18AB"/>
    <w:rsid w:val="007E4831"/>
    <w:rsid w:val="007E4F88"/>
    <w:rsid w:val="007E52B8"/>
    <w:rsid w:val="007E677F"/>
    <w:rsid w:val="007E6D05"/>
    <w:rsid w:val="007F09CF"/>
    <w:rsid w:val="007F4873"/>
    <w:rsid w:val="007F4BC8"/>
    <w:rsid w:val="007F5084"/>
    <w:rsid w:val="007F5200"/>
    <w:rsid w:val="007F5AAC"/>
    <w:rsid w:val="007F6ED5"/>
    <w:rsid w:val="007F73C1"/>
    <w:rsid w:val="0080184D"/>
    <w:rsid w:val="00802F5F"/>
    <w:rsid w:val="00804273"/>
    <w:rsid w:val="00806F02"/>
    <w:rsid w:val="00807E1C"/>
    <w:rsid w:val="0081055B"/>
    <w:rsid w:val="00814046"/>
    <w:rsid w:val="00814DD8"/>
    <w:rsid w:val="00814FD8"/>
    <w:rsid w:val="008157F8"/>
    <w:rsid w:val="0081593C"/>
    <w:rsid w:val="00816B84"/>
    <w:rsid w:val="00817987"/>
    <w:rsid w:val="00820AF9"/>
    <w:rsid w:val="00820E79"/>
    <w:rsid w:val="008220B3"/>
    <w:rsid w:val="00822C07"/>
    <w:rsid w:val="00824257"/>
    <w:rsid w:val="00825944"/>
    <w:rsid w:val="0082732A"/>
    <w:rsid w:val="00827668"/>
    <w:rsid w:val="00827E41"/>
    <w:rsid w:val="0083134F"/>
    <w:rsid w:val="008335F4"/>
    <w:rsid w:val="00833853"/>
    <w:rsid w:val="008355CA"/>
    <w:rsid w:val="00836D6E"/>
    <w:rsid w:val="00836FEF"/>
    <w:rsid w:val="0083727D"/>
    <w:rsid w:val="00837A2B"/>
    <w:rsid w:val="008405A0"/>
    <w:rsid w:val="00841399"/>
    <w:rsid w:val="00841402"/>
    <w:rsid w:val="00841B44"/>
    <w:rsid w:val="00842B46"/>
    <w:rsid w:val="00842D65"/>
    <w:rsid w:val="008434D9"/>
    <w:rsid w:val="0084392F"/>
    <w:rsid w:val="00845B46"/>
    <w:rsid w:val="0084646D"/>
    <w:rsid w:val="00852669"/>
    <w:rsid w:val="0085282F"/>
    <w:rsid w:val="00855BC7"/>
    <w:rsid w:val="00855C13"/>
    <w:rsid w:val="0085641D"/>
    <w:rsid w:val="00857D68"/>
    <w:rsid w:val="00865D12"/>
    <w:rsid w:val="008669A8"/>
    <w:rsid w:val="00867A24"/>
    <w:rsid w:val="00872009"/>
    <w:rsid w:val="008725D5"/>
    <w:rsid w:val="008727C6"/>
    <w:rsid w:val="00873ADA"/>
    <w:rsid w:val="00873C7C"/>
    <w:rsid w:val="00875C0E"/>
    <w:rsid w:val="00875FDF"/>
    <w:rsid w:val="008770B6"/>
    <w:rsid w:val="00877572"/>
    <w:rsid w:val="0087769A"/>
    <w:rsid w:val="00877EB8"/>
    <w:rsid w:val="00877F9A"/>
    <w:rsid w:val="00880FB1"/>
    <w:rsid w:val="0088166B"/>
    <w:rsid w:val="00883CFB"/>
    <w:rsid w:val="00883F39"/>
    <w:rsid w:val="00883F61"/>
    <w:rsid w:val="00884169"/>
    <w:rsid w:val="00885536"/>
    <w:rsid w:val="008867CF"/>
    <w:rsid w:val="008870C4"/>
    <w:rsid w:val="008909A2"/>
    <w:rsid w:val="00890ABF"/>
    <w:rsid w:val="008919DF"/>
    <w:rsid w:val="00893A1A"/>
    <w:rsid w:val="00893A2D"/>
    <w:rsid w:val="0089500B"/>
    <w:rsid w:val="0089609D"/>
    <w:rsid w:val="008977E8"/>
    <w:rsid w:val="008978D8"/>
    <w:rsid w:val="00897938"/>
    <w:rsid w:val="008A06D8"/>
    <w:rsid w:val="008A0C1A"/>
    <w:rsid w:val="008A1822"/>
    <w:rsid w:val="008A1D20"/>
    <w:rsid w:val="008A4629"/>
    <w:rsid w:val="008A4D3E"/>
    <w:rsid w:val="008A5084"/>
    <w:rsid w:val="008A52EF"/>
    <w:rsid w:val="008A65D3"/>
    <w:rsid w:val="008A78B0"/>
    <w:rsid w:val="008B02FC"/>
    <w:rsid w:val="008B0DCD"/>
    <w:rsid w:val="008B11F1"/>
    <w:rsid w:val="008B286F"/>
    <w:rsid w:val="008B47D1"/>
    <w:rsid w:val="008B6BA2"/>
    <w:rsid w:val="008C06AB"/>
    <w:rsid w:val="008C0A99"/>
    <w:rsid w:val="008C0B75"/>
    <w:rsid w:val="008C276B"/>
    <w:rsid w:val="008C29AD"/>
    <w:rsid w:val="008C32C1"/>
    <w:rsid w:val="008C387E"/>
    <w:rsid w:val="008C3C73"/>
    <w:rsid w:val="008C40C5"/>
    <w:rsid w:val="008C497E"/>
    <w:rsid w:val="008C54C0"/>
    <w:rsid w:val="008C7C0F"/>
    <w:rsid w:val="008C7C95"/>
    <w:rsid w:val="008D0BFD"/>
    <w:rsid w:val="008D2BE5"/>
    <w:rsid w:val="008D5CA3"/>
    <w:rsid w:val="008D62DC"/>
    <w:rsid w:val="008D6B9B"/>
    <w:rsid w:val="008D754E"/>
    <w:rsid w:val="008E0642"/>
    <w:rsid w:val="008E1CA6"/>
    <w:rsid w:val="008E1D35"/>
    <w:rsid w:val="008E24BB"/>
    <w:rsid w:val="008E3A7E"/>
    <w:rsid w:val="008E479F"/>
    <w:rsid w:val="008E578F"/>
    <w:rsid w:val="008E630A"/>
    <w:rsid w:val="008E7684"/>
    <w:rsid w:val="008E77FF"/>
    <w:rsid w:val="008F110C"/>
    <w:rsid w:val="008F348B"/>
    <w:rsid w:val="008F34E6"/>
    <w:rsid w:val="008F3894"/>
    <w:rsid w:val="008F3CB9"/>
    <w:rsid w:val="008F48DD"/>
    <w:rsid w:val="008F49D4"/>
    <w:rsid w:val="008F4CA4"/>
    <w:rsid w:val="008F5CEF"/>
    <w:rsid w:val="008F69AD"/>
    <w:rsid w:val="008F78E1"/>
    <w:rsid w:val="00900EBA"/>
    <w:rsid w:val="0090215C"/>
    <w:rsid w:val="00902AF2"/>
    <w:rsid w:val="00902F25"/>
    <w:rsid w:val="00903F9D"/>
    <w:rsid w:val="00905169"/>
    <w:rsid w:val="00906DBA"/>
    <w:rsid w:val="0090790A"/>
    <w:rsid w:val="00907E77"/>
    <w:rsid w:val="0091199F"/>
    <w:rsid w:val="009120A2"/>
    <w:rsid w:val="00913DDF"/>
    <w:rsid w:val="009151EB"/>
    <w:rsid w:val="00915CB8"/>
    <w:rsid w:val="00916883"/>
    <w:rsid w:val="0091766C"/>
    <w:rsid w:val="00917B7F"/>
    <w:rsid w:val="009208B6"/>
    <w:rsid w:val="00920BDF"/>
    <w:rsid w:val="0092390A"/>
    <w:rsid w:val="00923D0E"/>
    <w:rsid w:val="00927D76"/>
    <w:rsid w:val="0093089F"/>
    <w:rsid w:val="00930F9B"/>
    <w:rsid w:val="00934151"/>
    <w:rsid w:val="00934738"/>
    <w:rsid w:val="009371D6"/>
    <w:rsid w:val="009377B7"/>
    <w:rsid w:val="009407CF"/>
    <w:rsid w:val="009409F3"/>
    <w:rsid w:val="00940F7D"/>
    <w:rsid w:val="00940F85"/>
    <w:rsid w:val="0094123F"/>
    <w:rsid w:val="00941AA8"/>
    <w:rsid w:val="009452E0"/>
    <w:rsid w:val="00945E67"/>
    <w:rsid w:val="009464CE"/>
    <w:rsid w:val="009472D5"/>
    <w:rsid w:val="00950DB1"/>
    <w:rsid w:val="00950E7E"/>
    <w:rsid w:val="00952223"/>
    <w:rsid w:val="009542B0"/>
    <w:rsid w:val="00954502"/>
    <w:rsid w:val="009545F5"/>
    <w:rsid w:val="00954617"/>
    <w:rsid w:val="00955E87"/>
    <w:rsid w:val="009562CA"/>
    <w:rsid w:val="009565D7"/>
    <w:rsid w:val="00956FB7"/>
    <w:rsid w:val="00963A51"/>
    <w:rsid w:val="00963A6E"/>
    <w:rsid w:val="00963E3F"/>
    <w:rsid w:val="00963F21"/>
    <w:rsid w:val="00965EF8"/>
    <w:rsid w:val="00970573"/>
    <w:rsid w:val="009709CF"/>
    <w:rsid w:val="009744C0"/>
    <w:rsid w:val="009746BC"/>
    <w:rsid w:val="009748D6"/>
    <w:rsid w:val="00974D59"/>
    <w:rsid w:val="0097526C"/>
    <w:rsid w:val="009754EB"/>
    <w:rsid w:val="00976D7D"/>
    <w:rsid w:val="009805BB"/>
    <w:rsid w:val="00982772"/>
    <w:rsid w:val="009840F2"/>
    <w:rsid w:val="009850BF"/>
    <w:rsid w:val="0098716A"/>
    <w:rsid w:val="009877D5"/>
    <w:rsid w:val="00987DFE"/>
    <w:rsid w:val="0099036D"/>
    <w:rsid w:val="00991A34"/>
    <w:rsid w:val="00991E4C"/>
    <w:rsid w:val="00992129"/>
    <w:rsid w:val="00993476"/>
    <w:rsid w:val="00993C43"/>
    <w:rsid w:val="00995BE1"/>
    <w:rsid w:val="00995C63"/>
    <w:rsid w:val="00995F1B"/>
    <w:rsid w:val="0099609C"/>
    <w:rsid w:val="009969E8"/>
    <w:rsid w:val="009972B6"/>
    <w:rsid w:val="009A2E0E"/>
    <w:rsid w:val="009A3EFA"/>
    <w:rsid w:val="009A51C0"/>
    <w:rsid w:val="009A5BD0"/>
    <w:rsid w:val="009A6552"/>
    <w:rsid w:val="009B1173"/>
    <w:rsid w:val="009B2502"/>
    <w:rsid w:val="009B2DE7"/>
    <w:rsid w:val="009B329B"/>
    <w:rsid w:val="009B456A"/>
    <w:rsid w:val="009B5346"/>
    <w:rsid w:val="009B59AC"/>
    <w:rsid w:val="009B5B88"/>
    <w:rsid w:val="009B681C"/>
    <w:rsid w:val="009B730D"/>
    <w:rsid w:val="009C01C8"/>
    <w:rsid w:val="009C0358"/>
    <w:rsid w:val="009C195E"/>
    <w:rsid w:val="009C3689"/>
    <w:rsid w:val="009C4796"/>
    <w:rsid w:val="009C516B"/>
    <w:rsid w:val="009C6617"/>
    <w:rsid w:val="009C66F0"/>
    <w:rsid w:val="009C7331"/>
    <w:rsid w:val="009D00AE"/>
    <w:rsid w:val="009D0624"/>
    <w:rsid w:val="009D2A2F"/>
    <w:rsid w:val="009D32E1"/>
    <w:rsid w:val="009D38F7"/>
    <w:rsid w:val="009D4059"/>
    <w:rsid w:val="009D49E6"/>
    <w:rsid w:val="009D5481"/>
    <w:rsid w:val="009D54D0"/>
    <w:rsid w:val="009D5722"/>
    <w:rsid w:val="009D625F"/>
    <w:rsid w:val="009D6A51"/>
    <w:rsid w:val="009D6CAC"/>
    <w:rsid w:val="009D7223"/>
    <w:rsid w:val="009D77EA"/>
    <w:rsid w:val="009E04AA"/>
    <w:rsid w:val="009E0715"/>
    <w:rsid w:val="009E10D2"/>
    <w:rsid w:val="009E2237"/>
    <w:rsid w:val="009E2A2A"/>
    <w:rsid w:val="009E2EA3"/>
    <w:rsid w:val="009E3055"/>
    <w:rsid w:val="009E478E"/>
    <w:rsid w:val="009E47B0"/>
    <w:rsid w:val="009E47C5"/>
    <w:rsid w:val="009E5075"/>
    <w:rsid w:val="009E57F8"/>
    <w:rsid w:val="009E60A1"/>
    <w:rsid w:val="009F08D9"/>
    <w:rsid w:val="009F0C09"/>
    <w:rsid w:val="009F1C8A"/>
    <w:rsid w:val="009F2E68"/>
    <w:rsid w:val="009F61DC"/>
    <w:rsid w:val="00A02EAB"/>
    <w:rsid w:val="00A04DD4"/>
    <w:rsid w:val="00A05105"/>
    <w:rsid w:val="00A055A5"/>
    <w:rsid w:val="00A05622"/>
    <w:rsid w:val="00A06F10"/>
    <w:rsid w:val="00A0703D"/>
    <w:rsid w:val="00A07094"/>
    <w:rsid w:val="00A07E68"/>
    <w:rsid w:val="00A110E6"/>
    <w:rsid w:val="00A1136E"/>
    <w:rsid w:val="00A113B0"/>
    <w:rsid w:val="00A1175B"/>
    <w:rsid w:val="00A12F2C"/>
    <w:rsid w:val="00A12F87"/>
    <w:rsid w:val="00A1370F"/>
    <w:rsid w:val="00A138DD"/>
    <w:rsid w:val="00A1470D"/>
    <w:rsid w:val="00A1780B"/>
    <w:rsid w:val="00A17D44"/>
    <w:rsid w:val="00A17E55"/>
    <w:rsid w:val="00A21F31"/>
    <w:rsid w:val="00A220D9"/>
    <w:rsid w:val="00A22125"/>
    <w:rsid w:val="00A23A63"/>
    <w:rsid w:val="00A26024"/>
    <w:rsid w:val="00A264E6"/>
    <w:rsid w:val="00A2664C"/>
    <w:rsid w:val="00A27791"/>
    <w:rsid w:val="00A278F0"/>
    <w:rsid w:val="00A325D9"/>
    <w:rsid w:val="00A3337E"/>
    <w:rsid w:val="00A34CEF"/>
    <w:rsid w:val="00A355AF"/>
    <w:rsid w:val="00A35B41"/>
    <w:rsid w:val="00A404F7"/>
    <w:rsid w:val="00A4309B"/>
    <w:rsid w:val="00A4354D"/>
    <w:rsid w:val="00A43CEE"/>
    <w:rsid w:val="00A47407"/>
    <w:rsid w:val="00A4751D"/>
    <w:rsid w:val="00A47824"/>
    <w:rsid w:val="00A50346"/>
    <w:rsid w:val="00A50859"/>
    <w:rsid w:val="00A5290D"/>
    <w:rsid w:val="00A53926"/>
    <w:rsid w:val="00A53D48"/>
    <w:rsid w:val="00A54AAB"/>
    <w:rsid w:val="00A5597B"/>
    <w:rsid w:val="00A56AF4"/>
    <w:rsid w:val="00A57797"/>
    <w:rsid w:val="00A61675"/>
    <w:rsid w:val="00A61ABA"/>
    <w:rsid w:val="00A632B5"/>
    <w:rsid w:val="00A641DB"/>
    <w:rsid w:val="00A65057"/>
    <w:rsid w:val="00A652DE"/>
    <w:rsid w:val="00A65302"/>
    <w:rsid w:val="00A656B3"/>
    <w:rsid w:val="00A702F8"/>
    <w:rsid w:val="00A71E01"/>
    <w:rsid w:val="00A72058"/>
    <w:rsid w:val="00A72735"/>
    <w:rsid w:val="00A7311B"/>
    <w:rsid w:val="00A73EE2"/>
    <w:rsid w:val="00A74B26"/>
    <w:rsid w:val="00A75348"/>
    <w:rsid w:val="00A76F3F"/>
    <w:rsid w:val="00A7794F"/>
    <w:rsid w:val="00A77E28"/>
    <w:rsid w:val="00A821B6"/>
    <w:rsid w:val="00A84D63"/>
    <w:rsid w:val="00A8617E"/>
    <w:rsid w:val="00A867F2"/>
    <w:rsid w:val="00A8740F"/>
    <w:rsid w:val="00A911DB"/>
    <w:rsid w:val="00A912A2"/>
    <w:rsid w:val="00A914D1"/>
    <w:rsid w:val="00A92F70"/>
    <w:rsid w:val="00A9346C"/>
    <w:rsid w:val="00A94932"/>
    <w:rsid w:val="00A95AEA"/>
    <w:rsid w:val="00AA0FC8"/>
    <w:rsid w:val="00AA13BF"/>
    <w:rsid w:val="00AA26B3"/>
    <w:rsid w:val="00AA4D87"/>
    <w:rsid w:val="00AA56F3"/>
    <w:rsid w:val="00AA63EE"/>
    <w:rsid w:val="00AB0AC9"/>
    <w:rsid w:val="00AB14C1"/>
    <w:rsid w:val="00AB1632"/>
    <w:rsid w:val="00AB1E45"/>
    <w:rsid w:val="00AB1F94"/>
    <w:rsid w:val="00AB247A"/>
    <w:rsid w:val="00AB280A"/>
    <w:rsid w:val="00AB3565"/>
    <w:rsid w:val="00AB41DA"/>
    <w:rsid w:val="00AB460C"/>
    <w:rsid w:val="00AB4C06"/>
    <w:rsid w:val="00AB5237"/>
    <w:rsid w:val="00AB6660"/>
    <w:rsid w:val="00AC05B2"/>
    <w:rsid w:val="00AC1887"/>
    <w:rsid w:val="00AC2B9D"/>
    <w:rsid w:val="00AC36E0"/>
    <w:rsid w:val="00AC3CED"/>
    <w:rsid w:val="00AC3F1F"/>
    <w:rsid w:val="00AC3FFD"/>
    <w:rsid w:val="00AC68A2"/>
    <w:rsid w:val="00AC79C7"/>
    <w:rsid w:val="00AC7F50"/>
    <w:rsid w:val="00AD0E0C"/>
    <w:rsid w:val="00AD1D19"/>
    <w:rsid w:val="00AD1DC7"/>
    <w:rsid w:val="00AD2901"/>
    <w:rsid w:val="00AD2EDC"/>
    <w:rsid w:val="00AD4CDE"/>
    <w:rsid w:val="00AD513A"/>
    <w:rsid w:val="00AD720D"/>
    <w:rsid w:val="00AE0388"/>
    <w:rsid w:val="00AE37B5"/>
    <w:rsid w:val="00AE3B65"/>
    <w:rsid w:val="00AE49A7"/>
    <w:rsid w:val="00AE7EC4"/>
    <w:rsid w:val="00AF1B97"/>
    <w:rsid w:val="00AF1DA6"/>
    <w:rsid w:val="00AF29C8"/>
    <w:rsid w:val="00AF58F6"/>
    <w:rsid w:val="00AF639F"/>
    <w:rsid w:val="00AF77A3"/>
    <w:rsid w:val="00B0056F"/>
    <w:rsid w:val="00B0102A"/>
    <w:rsid w:val="00B01F7E"/>
    <w:rsid w:val="00B02315"/>
    <w:rsid w:val="00B0239A"/>
    <w:rsid w:val="00B02E69"/>
    <w:rsid w:val="00B03A6A"/>
    <w:rsid w:val="00B04E2E"/>
    <w:rsid w:val="00B04F34"/>
    <w:rsid w:val="00B0548B"/>
    <w:rsid w:val="00B0584A"/>
    <w:rsid w:val="00B06D9E"/>
    <w:rsid w:val="00B10041"/>
    <w:rsid w:val="00B1050F"/>
    <w:rsid w:val="00B10C0F"/>
    <w:rsid w:val="00B118E9"/>
    <w:rsid w:val="00B13583"/>
    <w:rsid w:val="00B1467D"/>
    <w:rsid w:val="00B1532A"/>
    <w:rsid w:val="00B16894"/>
    <w:rsid w:val="00B16D40"/>
    <w:rsid w:val="00B1772D"/>
    <w:rsid w:val="00B17BEF"/>
    <w:rsid w:val="00B245C3"/>
    <w:rsid w:val="00B25088"/>
    <w:rsid w:val="00B2605B"/>
    <w:rsid w:val="00B26348"/>
    <w:rsid w:val="00B26C98"/>
    <w:rsid w:val="00B26F50"/>
    <w:rsid w:val="00B27763"/>
    <w:rsid w:val="00B30FD5"/>
    <w:rsid w:val="00B3460F"/>
    <w:rsid w:val="00B347EF"/>
    <w:rsid w:val="00B34E23"/>
    <w:rsid w:val="00B34E62"/>
    <w:rsid w:val="00B35AB9"/>
    <w:rsid w:val="00B3644F"/>
    <w:rsid w:val="00B36B5C"/>
    <w:rsid w:val="00B3758B"/>
    <w:rsid w:val="00B41242"/>
    <w:rsid w:val="00B4239E"/>
    <w:rsid w:val="00B44C06"/>
    <w:rsid w:val="00B44D73"/>
    <w:rsid w:val="00B45449"/>
    <w:rsid w:val="00B45C56"/>
    <w:rsid w:val="00B4604A"/>
    <w:rsid w:val="00B4692D"/>
    <w:rsid w:val="00B46E27"/>
    <w:rsid w:val="00B474A0"/>
    <w:rsid w:val="00B47BA5"/>
    <w:rsid w:val="00B51B0E"/>
    <w:rsid w:val="00B51C0E"/>
    <w:rsid w:val="00B535A8"/>
    <w:rsid w:val="00B5374E"/>
    <w:rsid w:val="00B5376E"/>
    <w:rsid w:val="00B55042"/>
    <w:rsid w:val="00B5521B"/>
    <w:rsid w:val="00B55801"/>
    <w:rsid w:val="00B55C83"/>
    <w:rsid w:val="00B563AA"/>
    <w:rsid w:val="00B57945"/>
    <w:rsid w:val="00B60402"/>
    <w:rsid w:val="00B60F6D"/>
    <w:rsid w:val="00B619BF"/>
    <w:rsid w:val="00B62A60"/>
    <w:rsid w:val="00B634A3"/>
    <w:rsid w:val="00B63FE9"/>
    <w:rsid w:val="00B70E8B"/>
    <w:rsid w:val="00B70FF7"/>
    <w:rsid w:val="00B713BD"/>
    <w:rsid w:val="00B73D56"/>
    <w:rsid w:val="00B73FB3"/>
    <w:rsid w:val="00B7458D"/>
    <w:rsid w:val="00B74C34"/>
    <w:rsid w:val="00B76F51"/>
    <w:rsid w:val="00B77EFD"/>
    <w:rsid w:val="00B77FBC"/>
    <w:rsid w:val="00B80BD7"/>
    <w:rsid w:val="00B80CFA"/>
    <w:rsid w:val="00B81609"/>
    <w:rsid w:val="00B8384F"/>
    <w:rsid w:val="00B8392F"/>
    <w:rsid w:val="00B83E3E"/>
    <w:rsid w:val="00B841D2"/>
    <w:rsid w:val="00B849A2"/>
    <w:rsid w:val="00B87E9B"/>
    <w:rsid w:val="00B90C94"/>
    <w:rsid w:val="00B9173F"/>
    <w:rsid w:val="00B91C94"/>
    <w:rsid w:val="00B92295"/>
    <w:rsid w:val="00B92F4A"/>
    <w:rsid w:val="00B93B5E"/>
    <w:rsid w:val="00B93D3C"/>
    <w:rsid w:val="00B94061"/>
    <w:rsid w:val="00B94A3F"/>
    <w:rsid w:val="00B9525A"/>
    <w:rsid w:val="00B96131"/>
    <w:rsid w:val="00B97902"/>
    <w:rsid w:val="00BA2FC4"/>
    <w:rsid w:val="00BA3779"/>
    <w:rsid w:val="00BA4812"/>
    <w:rsid w:val="00BA5DA3"/>
    <w:rsid w:val="00BA7C6D"/>
    <w:rsid w:val="00BB1080"/>
    <w:rsid w:val="00BB15ED"/>
    <w:rsid w:val="00BB170F"/>
    <w:rsid w:val="00BB1758"/>
    <w:rsid w:val="00BB1DE8"/>
    <w:rsid w:val="00BB218E"/>
    <w:rsid w:val="00BB3BBD"/>
    <w:rsid w:val="00BB68E9"/>
    <w:rsid w:val="00BB7D92"/>
    <w:rsid w:val="00BC0BA3"/>
    <w:rsid w:val="00BC1A95"/>
    <w:rsid w:val="00BC2001"/>
    <w:rsid w:val="00BC2AB8"/>
    <w:rsid w:val="00BC2F33"/>
    <w:rsid w:val="00BC3540"/>
    <w:rsid w:val="00BC433C"/>
    <w:rsid w:val="00BC503C"/>
    <w:rsid w:val="00BC535E"/>
    <w:rsid w:val="00BC71A0"/>
    <w:rsid w:val="00BC77A9"/>
    <w:rsid w:val="00BD109F"/>
    <w:rsid w:val="00BD26AC"/>
    <w:rsid w:val="00BD7986"/>
    <w:rsid w:val="00BE01DC"/>
    <w:rsid w:val="00BE0845"/>
    <w:rsid w:val="00BE09E1"/>
    <w:rsid w:val="00BE3DC6"/>
    <w:rsid w:val="00BE4542"/>
    <w:rsid w:val="00BE49AA"/>
    <w:rsid w:val="00BE4CCC"/>
    <w:rsid w:val="00BE4E17"/>
    <w:rsid w:val="00BE5453"/>
    <w:rsid w:val="00BE5B72"/>
    <w:rsid w:val="00BE5E87"/>
    <w:rsid w:val="00BE6C39"/>
    <w:rsid w:val="00BE70C5"/>
    <w:rsid w:val="00BE781E"/>
    <w:rsid w:val="00BF0264"/>
    <w:rsid w:val="00BF2617"/>
    <w:rsid w:val="00BF2811"/>
    <w:rsid w:val="00BF32DD"/>
    <w:rsid w:val="00BF34E5"/>
    <w:rsid w:val="00BF6ADC"/>
    <w:rsid w:val="00BF71E3"/>
    <w:rsid w:val="00BF73A6"/>
    <w:rsid w:val="00C00820"/>
    <w:rsid w:val="00C01FBC"/>
    <w:rsid w:val="00C04253"/>
    <w:rsid w:val="00C04929"/>
    <w:rsid w:val="00C05F3C"/>
    <w:rsid w:val="00C06D39"/>
    <w:rsid w:val="00C079B5"/>
    <w:rsid w:val="00C10BFA"/>
    <w:rsid w:val="00C13833"/>
    <w:rsid w:val="00C144F7"/>
    <w:rsid w:val="00C14E9D"/>
    <w:rsid w:val="00C1507F"/>
    <w:rsid w:val="00C16ECF"/>
    <w:rsid w:val="00C20460"/>
    <w:rsid w:val="00C21199"/>
    <w:rsid w:val="00C23BAE"/>
    <w:rsid w:val="00C25B31"/>
    <w:rsid w:val="00C303DC"/>
    <w:rsid w:val="00C30A09"/>
    <w:rsid w:val="00C32D67"/>
    <w:rsid w:val="00C335AC"/>
    <w:rsid w:val="00C36689"/>
    <w:rsid w:val="00C37F48"/>
    <w:rsid w:val="00C4092C"/>
    <w:rsid w:val="00C4237B"/>
    <w:rsid w:val="00C42DAB"/>
    <w:rsid w:val="00C4405D"/>
    <w:rsid w:val="00C444BB"/>
    <w:rsid w:val="00C45FFF"/>
    <w:rsid w:val="00C4765E"/>
    <w:rsid w:val="00C50406"/>
    <w:rsid w:val="00C508EB"/>
    <w:rsid w:val="00C50DCD"/>
    <w:rsid w:val="00C5347D"/>
    <w:rsid w:val="00C557B5"/>
    <w:rsid w:val="00C55E14"/>
    <w:rsid w:val="00C56152"/>
    <w:rsid w:val="00C57730"/>
    <w:rsid w:val="00C57C0D"/>
    <w:rsid w:val="00C57E78"/>
    <w:rsid w:val="00C6003C"/>
    <w:rsid w:val="00C60E3E"/>
    <w:rsid w:val="00C621A8"/>
    <w:rsid w:val="00C63620"/>
    <w:rsid w:val="00C639EC"/>
    <w:rsid w:val="00C63F69"/>
    <w:rsid w:val="00C65023"/>
    <w:rsid w:val="00C65789"/>
    <w:rsid w:val="00C7161F"/>
    <w:rsid w:val="00C72E56"/>
    <w:rsid w:val="00C73928"/>
    <w:rsid w:val="00C75525"/>
    <w:rsid w:val="00C75534"/>
    <w:rsid w:val="00C75ECF"/>
    <w:rsid w:val="00C8007F"/>
    <w:rsid w:val="00C80B30"/>
    <w:rsid w:val="00C8110B"/>
    <w:rsid w:val="00C81BBB"/>
    <w:rsid w:val="00C83F98"/>
    <w:rsid w:val="00C84D93"/>
    <w:rsid w:val="00C86423"/>
    <w:rsid w:val="00C86DA3"/>
    <w:rsid w:val="00C872B9"/>
    <w:rsid w:val="00C878ED"/>
    <w:rsid w:val="00C87C69"/>
    <w:rsid w:val="00C91EBE"/>
    <w:rsid w:val="00C92F77"/>
    <w:rsid w:val="00C93A7A"/>
    <w:rsid w:val="00C95FD5"/>
    <w:rsid w:val="00C96A4C"/>
    <w:rsid w:val="00C9733D"/>
    <w:rsid w:val="00CA09FC"/>
    <w:rsid w:val="00CA118C"/>
    <w:rsid w:val="00CA2A5E"/>
    <w:rsid w:val="00CA3612"/>
    <w:rsid w:val="00CA3674"/>
    <w:rsid w:val="00CA3B42"/>
    <w:rsid w:val="00CA5B45"/>
    <w:rsid w:val="00CA64CD"/>
    <w:rsid w:val="00CA7F11"/>
    <w:rsid w:val="00CB0777"/>
    <w:rsid w:val="00CB0C4E"/>
    <w:rsid w:val="00CB2FD5"/>
    <w:rsid w:val="00CB337F"/>
    <w:rsid w:val="00CB3448"/>
    <w:rsid w:val="00CB3C0F"/>
    <w:rsid w:val="00CB44FF"/>
    <w:rsid w:val="00CB509C"/>
    <w:rsid w:val="00CB5FB0"/>
    <w:rsid w:val="00CB66E2"/>
    <w:rsid w:val="00CB7B70"/>
    <w:rsid w:val="00CC111F"/>
    <w:rsid w:val="00CC135E"/>
    <w:rsid w:val="00CC2354"/>
    <w:rsid w:val="00CC2636"/>
    <w:rsid w:val="00CC2AED"/>
    <w:rsid w:val="00CC3024"/>
    <w:rsid w:val="00CC352D"/>
    <w:rsid w:val="00CC4E47"/>
    <w:rsid w:val="00CC637A"/>
    <w:rsid w:val="00CC6674"/>
    <w:rsid w:val="00CC6E0B"/>
    <w:rsid w:val="00CC73B4"/>
    <w:rsid w:val="00CD1027"/>
    <w:rsid w:val="00CD14E1"/>
    <w:rsid w:val="00CD4FD6"/>
    <w:rsid w:val="00CD5696"/>
    <w:rsid w:val="00CD5D20"/>
    <w:rsid w:val="00CD6683"/>
    <w:rsid w:val="00CD66E1"/>
    <w:rsid w:val="00CD6CB1"/>
    <w:rsid w:val="00CE1283"/>
    <w:rsid w:val="00CE3E9D"/>
    <w:rsid w:val="00CE46C5"/>
    <w:rsid w:val="00CE4E9C"/>
    <w:rsid w:val="00CE593A"/>
    <w:rsid w:val="00CE66C0"/>
    <w:rsid w:val="00CE7538"/>
    <w:rsid w:val="00CE76CD"/>
    <w:rsid w:val="00CF0163"/>
    <w:rsid w:val="00CF044A"/>
    <w:rsid w:val="00CF0B1C"/>
    <w:rsid w:val="00CF0D26"/>
    <w:rsid w:val="00CF1D4C"/>
    <w:rsid w:val="00CF2F8C"/>
    <w:rsid w:val="00CF305A"/>
    <w:rsid w:val="00CF373A"/>
    <w:rsid w:val="00CF3CD0"/>
    <w:rsid w:val="00CF4001"/>
    <w:rsid w:val="00CF4CB4"/>
    <w:rsid w:val="00CF5608"/>
    <w:rsid w:val="00CF70F4"/>
    <w:rsid w:val="00D0128C"/>
    <w:rsid w:val="00D02078"/>
    <w:rsid w:val="00D0257E"/>
    <w:rsid w:val="00D02FB7"/>
    <w:rsid w:val="00D04219"/>
    <w:rsid w:val="00D05030"/>
    <w:rsid w:val="00D06517"/>
    <w:rsid w:val="00D0761D"/>
    <w:rsid w:val="00D11229"/>
    <w:rsid w:val="00D12279"/>
    <w:rsid w:val="00D124D5"/>
    <w:rsid w:val="00D12CCC"/>
    <w:rsid w:val="00D132AE"/>
    <w:rsid w:val="00D1350A"/>
    <w:rsid w:val="00D143D7"/>
    <w:rsid w:val="00D14732"/>
    <w:rsid w:val="00D15CD6"/>
    <w:rsid w:val="00D16355"/>
    <w:rsid w:val="00D167BB"/>
    <w:rsid w:val="00D176CA"/>
    <w:rsid w:val="00D22590"/>
    <w:rsid w:val="00D23D23"/>
    <w:rsid w:val="00D23D52"/>
    <w:rsid w:val="00D24373"/>
    <w:rsid w:val="00D24824"/>
    <w:rsid w:val="00D25F63"/>
    <w:rsid w:val="00D2781E"/>
    <w:rsid w:val="00D30871"/>
    <w:rsid w:val="00D319F6"/>
    <w:rsid w:val="00D32402"/>
    <w:rsid w:val="00D33012"/>
    <w:rsid w:val="00D33FD5"/>
    <w:rsid w:val="00D34164"/>
    <w:rsid w:val="00D35A0B"/>
    <w:rsid w:val="00D35CF2"/>
    <w:rsid w:val="00D35F44"/>
    <w:rsid w:val="00D364BC"/>
    <w:rsid w:val="00D36C8D"/>
    <w:rsid w:val="00D3705D"/>
    <w:rsid w:val="00D406AE"/>
    <w:rsid w:val="00D40794"/>
    <w:rsid w:val="00D41588"/>
    <w:rsid w:val="00D418C3"/>
    <w:rsid w:val="00D41CA6"/>
    <w:rsid w:val="00D42303"/>
    <w:rsid w:val="00D42C3B"/>
    <w:rsid w:val="00D4384D"/>
    <w:rsid w:val="00D44C06"/>
    <w:rsid w:val="00D46C58"/>
    <w:rsid w:val="00D471F9"/>
    <w:rsid w:val="00D47F92"/>
    <w:rsid w:val="00D507C5"/>
    <w:rsid w:val="00D52103"/>
    <w:rsid w:val="00D52256"/>
    <w:rsid w:val="00D52B53"/>
    <w:rsid w:val="00D541B7"/>
    <w:rsid w:val="00D5593F"/>
    <w:rsid w:val="00D559E5"/>
    <w:rsid w:val="00D55A23"/>
    <w:rsid w:val="00D61663"/>
    <w:rsid w:val="00D617AF"/>
    <w:rsid w:val="00D62208"/>
    <w:rsid w:val="00D6222C"/>
    <w:rsid w:val="00D64233"/>
    <w:rsid w:val="00D64BF7"/>
    <w:rsid w:val="00D65C5E"/>
    <w:rsid w:val="00D65CD8"/>
    <w:rsid w:val="00D65E3F"/>
    <w:rsid w:val="00D662EE"/>
    <w:rsid w:val="00D66AAE"/>
    <w:rsid w:val="00D66C20"/>
    <w:rsid w:val="00D7273B"/>
    <w:rsid w:val="00D72788"/>
    <w:rsid w:val="00D733B4"/>
    <w:rsid w:val="00D76019"/>
    <w:rsid w:val="00D80384"/>
    <w:rsid w:val="00D81276"/>
    <w:rsid w:val="00D82083"/>
    <w:rsid w:val="00D842EF"/>
    <w:rsid w:val="00D845B8"/>
    <w:rsid w:val="00D8509A"/>
    <w:rsid w:val="00D856EA"/>
    <w:rsid w:val="00D85CE6"/>
    <w:rsid w:val="00D8619D"/>
    <w:rsid w:val="00D863B5"/>
    <w:rsid w:val="00D90134"/>
    <w:rsid w:val="00D91D50"/>
    <w:rsid w:val="00D91FD2"/>
    <w:rsid w:val="00D93698"/>
    <w:rsid w:val="00D93A44"/>
    <w:rsid w:val="00D94971"/>
    <w:rsid w:val="00D9534E"/>
    <w:rsid w:val="00D95CDD"/>
    <w:rsid w:val="00D974D9"/>
    <w:rsid w:val="00DA21D9"/>
    <w:rsid w:val="00DA2BDC"/>
    <w:rsid w:val="00DA4565"/>
    <w:rsid w:val="00DA5800"/>
    <w:rsid w:val="00DA5DE3"/>
    <w:rsid w:val="00DB00B2"/>
    <w:rsid w:val="00DB0BE3"/>
    <w:rsid w:val="00DB0F47"/>
    <w:rsid w:val="00DB138C"/>
    <w:rsid w:val="00DB4455"/>
    <w:rsid w:val="00DB4BC3"/>
    <w:rsid w:val="00DB727E"/>
    <w:rsid w:val="00DC1F5C"/>
    <w:rsid w:val="00DC42F6"/>
    <w:rsid w:val="00DC7267"/>
    <w:rsid w:val="00DC7565"/>
    <w:rsid w:val="00DC7980"/>
    <w:rsid w:val="00DD0014"/>
    <w:rsid w:val="00DD034A"/>
    <w:rsid w:val="00DD08A7"/>
    <w:rsid w:val="00DD11BC"/>
    <w:rsid w:val="00DD1FD7"/>
    <w:rsid w:val="00DD37B0"/>
    <w:rsid w:val="00DD3CAA"/>
    <w:rsid w:val="00DD4111"/>
    <w:rsid w:val="00DD4176"/>
    <w:rsid w:val="00DD4A59"/>
    <w:rsid w:val="00DD6483"/>
    <w:rsid w:val="00DD6BC9"/>
    <w:rsid w:val="00DD7868"/>
    <w:rsid w:val="00DD7AEE"/>
    <w:rsid w:val="00DD7D03"/>
    <w:rsid w:val="00DE1F9E"/>
    <w:rsid w:val="00DE27D2"/>
    <w:rsid w:val="00DE2CB1"/>
    <w:rsid w:val="00DE3D7A"/>
    <w:rsid w:val="00DE3DC4"/>
    <w:rsid w:val="00DE5611"/>
    <w:rsid w:val="00DE579D"/>
    <w:rsid w:val="00DE5BF7"/>
    <w:rsid w:val="00DE5C22"/>
    <w:rsid w:val="00DE655B"/>
    <w:rsid w:val="00DE7372"/>
    <w:rsid w:val="00DE7A63"/>
    <w:rsid w:val="00DE7B37"/>
    <w:rsid w:val="00DF074F"/>
    <w:rsid w:val="00DF0918"/>
    <w:rsid w:val="00DF1875"/>
    <w:rsid w:val="00DF3ECA"/>
    <w:rsid w:val="00DF3F3B"/>
    <w:rsid w:val="00DF41FD"/>
    <w:rsid w:val="00DF4811"/>
    <w:rsid w:val="00DF6F96"/>
    <w:rsid w:val="00DF76BB"/>
    <w:rsid w:val="00E01309"/>
    <w:rsid w:val="00E03602"/>
    <w:rsid w:val="00E0382D"/>
    <w:rsid w:val="00E03F12"/>
    <w:rsid w:val="00E04D26"/>
    <w:rsid w:val="00E07020"/>
    <w:rsid w:val="00E07D3D"/>
    <w:rsid w:val="00E103D2"/>
    <w:rsid w:val="00E11744"/>
    <w:rsid w:val="00E12F16"/>
    <w:rsid w:val="00E1573E"/>
    <w:rsid w:val="00E15C14"/>
    <w:rsid w:val="00E16D53"/>
    <w:rsid w:val="00E2039E"/>
    <w:rsid w:val="00E20BC6"/>
    <w:rsid w:val="00E212DA"/>
    <w:rsid w:val="00E21A28"/>
    <w:rsid w:val="00E23985"/>
    <w:rsid w:val="00E246EF"/>
    <w:rsid w:val="00E260CC"/>
    <w:rsid w:val="00E262FD"/>
    <w:rsid w:val="00E273EA"/>
    <w:rsid w:val="00E2769B"/>
    <w:rsid w:val="00E3217B"/>
    <w:rsid w:val="00E33381"/>
    <w:rsid w:val="00E33AA9"/>
    <w:rsid w:val="00E34349"/>
    <w:rsid w:val="00E36191"/>
    <w:rsid w:val="00E36AF0"/>
    <w:rsid w:val="00E36DB0"/>
    <w:rsid w:val="00E4039E"/>
    <w:rsid w:val="00E40E9A"/>
    <w:rsid w:val="00E41F92"/>
    <w:rsid w:val="00E4331F"/>
    <w:rsid w:val="00E44413"/>
    <w:rsid w:val="00E44651"/>
    <w:rsid w:val="00E44BF3"/>
    <w:rsid w:val="00E44E35"/>
    <w:rsid w:val="00E456D3"/>
    <w:rsid w:val="00E45EC1"/>
    <w:rsid w:val="00E47FBD"/>
    <w:rsid w:val="00E52018"/>
    <w:rsid w:val="00E532DD"/>
    <w:rsid w:val="00E5330C"/>
    <w:rsid w:val="00E572AD"/>
    <w:rsid w:val="00E57602"/>
    <w:rsid w:val="00E6084A"/>
    <w:rsid w:val="00E60E49"/>
    <w:rsid w:val="00E62011"/>
    <w:rsid w:val="00E625F0"/>
    <w:rsid w:val="00E6275E"/>
    <w:rsid w:val="00E62AC2"/>
    <w:rsid w:val="00E62DB6"/>
    <w:rsid w:val="00E63137"/>
    <w:rsid w:val="00E63179"/>
    <w:rsid w:val="00E63975"/>
    <w:rsid w:val="00E64EBC"/>
    <w:rsid w:val="00E66E56"/>
    <w:rsid w:val="00E67B8A"/>
    <w:rsid w:val="00E67E29"/>
    <w:rsid w:val="00E707C0"/>
    <w:rsid w:val="00E70AED"/>
    <w:rsid w:val="00E71BED"/>
    <w:rsid w:val="00E73B01"/>
    <w:rsid w:val="00E7412C"/>
    <w:rsid w:val="00E741ED"/>
    <w:rsid w:val="00E7433F"/>
    <w:rsid w:val="00E759A0"/>
    <w:rsid w:val="00E76274"/>
    <w:rsid w:val="00E77329"/>
    <w:rsid w:val="00E80D9B"/>
    <w:rsid w:val="00E81C27"/>
    <w:rsid w:val="00E835E2"/>
    <w:rsid w:val="00E83D45"/>
    <w:rsid w:val="00E83EF8"/>
    <w:rsid w:val="00E84E94"/>
    <w:rsid w:val="00E85800"/>
    <w:rsid w:val="00E85919"/>
    <w:rsid w:val="00E90891"/>
    <w:rsid w:val="00E9093A"/>
    <w:rsid w:val="00E91D0D"/>
    <w:rsid w:val="00E92D69"/>
    <w:rsid w:val="00E93246"/>
    <w:rsid w:val="00E942B5"/>
    <w:rsid w:val="00E94443"/>
    <w:rsid w:val="00E9472A"/>
    <w:rsid w:val="00E95A7A"/>
    <w:rsid w:val="00E95DF1"/>
    <w:rsid w:val="00EA076B"/>
    <w:rsid w:val="00EA0976"/>
    <w:rsid w:val="00EA0BB0"/>
    <w:rsid w:val="00EA1D59"/>
    <w:rsid w:val="00EA2F82"/>
    <w:rsid w:val="00EA3BEA"/>
    <w:rsid w:val="00EA5BEF"/>
    <w:rsid w:val="00EA6AC9"/>
    <w:rsid w:val="00EA720C"/>
    <w:rsid w:val="00EA7C5E"/>
    <w:rsid w:val="00EB000F"/>
    <w:rsid w:val="00EB08BA"/>
    <w:rsid w:val="00EB1263"/>
    <w:rsid w:val="00EB179E"/>
    <w:rsid w:val="00EB1CE1"/>
    <w:rsid w:val="00EB212D"/>
    <w:rsid w:val="00EB228E"/>
    <w:rsid w:val="00EB23F7"/>
    <w:rsid w:val="00EB4FDD"/>
    <w:rsid w:val="00EB50DD"/>
    <w:rsid w:val="00EB536E"/>
    <w:rsid w:val="00EB5A06"/>
    <w:rsid w:val="00EB5A5E"/>
    <w:rsid w:val="00EB5E5D"/>
    <w:rsid w:val="00EC039A"/>
    <w:rsid w:val="00EC0EFC"/>
    <w:rsid w:val="00EC12F3"/>
    <w:rsid w:val="00EC18B9"/>
    <w:rsid w:val="00EC5A45"/>
    <w:rsid w:val="00EC66C1"/>
    <w:rsid w:val="00EC7D2D"/>
    <w:rsid w:val="00ED013A"/>
    <w:rsid w:val="00ED0856"/>
    <w:rsid w:val="00ED17D7"/>
    <w:rsid w:val="00ED1B54"/>
    <w:rsid w:val="00ED2268"/>
    <w:rsid w:val="00ED3665"/>
    <w:rsid w:val="00EE045F"/>
    <w:rsid w:val="00EE2C0E"/>
    <w:rsid w:val="00EE382F"/>
    <w:rsid w:val="00EE3840"/>
    <w:rsid w:val="00EE4055"/>
    <w:rsid w:val="00EE4DFD"/>
    <w:rsid w:val="00EE529A"/>
    <w:rsid w:val="00EE646D"/>
    <w:rsid w:val="00EE6D82"/>
    <w:rsid w:val="00EE71D5"/>
    <w:rsid w:val="00EF0DAA"/>
    <w:rsid w:val="00EF21ED"/>
    <w:rsid w:val="00EF29F7"/>
    <w:rsid w:val="00EF2D10"/>
    <w:rsid w:val="00EF2E06"/>
    <w:rsid w:val="00EF5F98"/>
    <w:rsid w:val="00EF7242"/>
    <w:rsid w:val="00F01035"/>
    <w:rsid w:val="00F027BD"/>
    <w:rsid w:val="00F0340C"/>
    <w:rsid w:val="00F05E39"/>
    <w:rsid w:val="00F10F7B"/>
    <w:rsid w:val="00F11379"/>
    <w:rsid w:val="00F1236C"/>
    <w:rsid w:val="00F12715"/>
    <w:rsid w:val="00F1308B"/>
    <w:rsid w:val="00F1418F"/>
    <w:rsid w:val="00F15434"/>
    <w:rsid w:val="00F162B2"/>
    <w:rsid w:val="00F205C1"/>
    <w:rsid w:val="00F20DDE"/>
    <w:rsid w:val="00F221A3"/>
    <w:rsid w:val="00F240AB"/>
    <w:rsid w:val="00F24A46"/>
    <w:rsid w:val="00F253B1"/>
    <w:rsid w:val="00F25CFC"/>
    <w:rsid w:val="00F2688D"/>
    <w:rsid w:val="00F26C04"/>
    <w:rsid w:val="00F272A7"/>
    <w:rsid w:val="00F274EA"/>
    <w:rsid w:val="00F30EDF"/>
    <w:rsid w:val="00F30FB8"/>
    <w:rsid w:val="00F31261"/>
    <w:rsid w:val="00F319E3"/>
    <w:rsid w:val="00F32502"/>
    <w:rsid w:val="00F332C1"/>
    <w:rsid w:val="00F3430F"/>
    <w:rsid w:val="00F3611C"/>
    <w:rsid w:val="00F3628A"/>
    <w:rsid w:val="00F36B64"/>
    <w:rsid w:val="00F40797"/>
    <w:rsid w:val="00F41892"/>
    <w:rsid w:val="00F4190E"/>
    <w:rsid w:val="00F41BFE"/>
    <w:rsid w:val="00F41E69"/>
    <w:rsid w:val="00F41F5C"/>
    <w:rsid w:val="00F443D0"/>
    <w:rsid w:val="00F452A5"/>
    <w:rsid w:val="00F458AF"/>
    <w:rsid w:val="00F465DC"/>
    <w:rsid w:val="00F46F88"/>
    <w:rsid w:val="00F474CA"/>
    <w:rsid w:val="00F51EDC"/>
    <w:rsid w:val="00F53431"/>
    <w:rsid w:val="00F55A95"/>
    <w:rsid w:val="00F55AD7"/>
    <w:rsid w:val="00F57430"/>
    <w:rsid w:val="00F609C7"/>
    <w:rsid w:val="00F635AC"/>
    <w:rsid w:val="00F63D5D"/>
    <w:rsid w:val="00F63E12"/>
    <w:rsid w:val="00F647A3"/>
    <w:rsid w:val="00F64A9E"/>
    <w:rsid w:val="00F703A2"/>
    <w:rsid w:val="00F734C1"/>
    <w:rsid w:val="00F734CE"/>
    <w:rsid w:val="00F73CFE"/>
    <w:rsid w:val="00F74571"/>
    <w:rsid w:val="00F75E57"/>
    <w:rsid w:val="00F76060"/>
    <w:rsid w:val="00F768FC"/>
    <w:rsid w:val="00F836CB"/>
    <w:rsid w:val="00F85698"/>
    <w:rsid w:val="00F85B4C"/>
    <w:rsid w:val="00F87F45"/>
    <w:rsid w:val="00F90E43"/>
    <w:rsid w:val="00F92072"/>
    <w:rsid w:val="00F941BA"/>
    <w:rsid w:val="00F97002"/>
    <w:rsid w:val="00F97459"/>
    <w:rsid w:val="00FA14B5"/>
    <w:rsid w:val="00FA16C9"/>
    <w:rsid w:val="00FA1866"/>
    <w:rsid w:val="00FA3B93"/>
    <w:rsid w:val="00FA41CC"/>
    <w:rsid w:val="00FA76F5"/>
    <w:rsid w:val="00FB0A3B"/>
    <w:rsid w:val="00FB0EA6"/>
    <w:rsid w:val="00FB12ED"/>
    <w:rsid w:val="00FB1B7F"/>
    <w:rsid w:val="00FB25C2"/>
    <w:rsid w:val="00FB3A95"/>
    <w:rsid w:val="00FB5D93"/>
    <w:rsid w:val="00FB5F65"/>
    <w:rsid w:val="00FB652E"/>
    <w:rsid w:val="00FB6D24"/>
    <w:rsid w:val="00FC0DCA"/>
    <w:rsid w:val="00FC208A"/>
    <w:rsid w:val="00FC2BBA"/>
    <w:rsid w:val="00FC2FDA"/>
    <w:rsid w:val="00FD06CB"/>
    <w:rsid w:val="00FD0AA4"/>
    <w:rsid w:val="00FD28B0"/>
    <w:rsid w:val="00FD5285"/>
    <w:rsid w:val="00FD5597"/>
    <w:rsid w:val="00FD5A2F"/>
    <w:rsid w:val="00FD6460"/>
    <w:rsid w:val="00FD7B27"/>
    <w:rsid w:val="00FE2D58"/>
    <w:rsid w:val="00FE2F41"/>
    <w:rsid w:val="00FE359D"/>
    <w:rsid w:val="00FE3C31"/>
    <w:rsid w:val="00FE507F"/>
    <w:rsid w:val="00FE5F6C"/>
    <w:rsid w:val="00FE67DF"/>
    <w:rsid w:val="00FE7AC2"/>
    <w:rsid w:val="00FE7C06"/>
    <w:rsid w:val="00FF0259"/>
    <w:rsid w:val="00FF13A4"/>
    <w:rsid w:val="00FF1BDB"/>
    <w:rsid w:val="00FF1E28"/>
    <w:rsid w:val="00FF2526"/>
    <w:rsid w:val="00FF27AE"/>
    <w:rsid w:val="00FF381C"/>
    <w:rsid w:val="00FF3C5D"/>
    <w:rsid w:val="00FF3DC3"/>
    <w:rsid w:val="00FF4983"/>
    <w:rsid w:val="00FF5B01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A0D31-D774-4C0A-B18B-11598252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4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1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1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E6D05"/>
    <w:pPr>
      <w:ind w:left="720"/>
      <w:contextualSpacing/>
    </w:pPr>
  </w:style>
  <w:style w:type="paragraph" w:styleId="a6">
    <w:name w:val="Body Text Indent"/>
    <w:basedOn w:val="a"/>
    <w:link w:val="a7"/>
    <w:rsid w:val="00FF3C5D"/>
    <w:pPr>
      <w:ind w:firstLine="709"/>
    </w:pPr>
    <w:rPr>
      <w:szCs w:val="30"/>
    </w:rPr>
  </w:style>
  <w:style w:type="character" w:customStyle="1" w:styleId="a7">
    <w:name w:val="Основной текст с отступом Знак"/>
    <w:basedOn w:val="a0"/>
    <w:link w:val="a6"/>
    <w:rsid w:val="00FF3C5D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customStyle="1" w:styleId="point">
    <w:name w:val="point"/>
    <w:basedOn w:val="a"/>
    <w:rsid w:val="00FF3C5D"/>
    <w:pPr>
      <w:ind w:firstLine="567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20"/>
      <c:depthPercent val="2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cene3d>
          <a:camera prst="orthographicFront"/>
          <a:lightRig rig="threePt" dir="t"/>
        </a:scene3d>
        <a:sp3d>
          <a:bevelT/>
        </a:sp3d>
      </c:spPr>
    </c:sideWall>
    <c:backWall>
      <c:thickness val="0"/>
      <c:spPr>
        <a:noFill/>
        <a:ln>
          <a:noFill/>
        </a:ln>
        <a:effectLst/>
        <a:scene3d>
          <a:camera prst="orthographicFront"/>
          <a:lightRig rig="threePt" dir="t"/>
        </a:scene3d>
        <a:sp3d>
          <a:bevelT/>
        </a:sp3d>
      </c:spPr>
    </c:backWall>
    <c:plotArea>
      <c:layout>
        <c:manualLayout>
          <c:layoutTarget val="inner"/>
          <c:xMode val="edge"/>
          <c:yMode val="edge"/>
          <c:x val="4.8468501876825838E-2"/>
          <c:y val="5.1643192488262914E-2"/>
          <c:w val="0.92850690367000832"/>
          <c:h val="0.62208743438320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  <a:bevelB prst="convex"/>
            </a:sp3d>
          </c:spPr>
          <c:invertIfNegative val="0"/>
          <c:dLbls>
            <c:dLbl>
              <c:idx val="0"/>
              <c:layout>
                <c:manualLayout>
                  <c:x val="6.27951725814493E-3"/>
                  <c:y val="9.296133656369876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453689167974882E-2"/>
                      <c:h val="7.5160256410256407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1.0465724751438961E-2"/>
                  <c:y val="-3.87265293761356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37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Лист1!$A$2:$A$3</c15:sqref>
                        </c15:formulaRef>
                      </c:ext>
                    </c:extLst>
                    <c:strCache>
                      <c:ptCount val="2"/>
                      <c:pt idx="0">
                        <c:v>январь-декабрь 2024</c:v>
                      </c:pt>
                      <c:pt idx="1">
                        <c:v>январь-декабрь 2025</c:v>
                      </c:pt>
                    </c:strCache>
                  </c: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 смертельным исходом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8.3725798011512302E-3"/>
                  <c:y val="-9.882478632478632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931449502878076E-3"/>
                  <c:y val="-9.8824786324786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Лист1!$A$2:$A$3</c15:sqref>
                        </c15:formulaRef>
                      </c:ext>
                    </c:extLst>
                    <c:strCache>
                      <c:ptCount val="2"/>
                      <c:pt idx="0">
                        <c:v>январь-декабрь 2024</c:v>
                      </c:pt>
                      <c:pt idx="1">
                        <c:v>январь-декабрь 2025</c:v>
                      </c:pt>
                    </c:strCache>
                  </c: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 тяжелым исходом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8.372579801151192E-3"/>
                  <c:y val="-4.273504273504322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862899005756151E-3"/>
                  <c:y val="-9.74872131368204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11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Лист1!$A$2:$A$3</c15:sqref>
                        </c15:formulaRef>
                      </c:ext>
                    </c:extLst>
                    <c:strCache>
                      <c:ptCount val="2"/>
                      <c:pt idx="0">
                        <c:v>январь-декабрь 2024</c:v>
                      </c:pt>
                      <c:pt idx="1">
                        <c:v>январь-декабрь 2025</c:v>
                      </c:pt>
                    </c:strCache>
                  </c:strRef>
                </c15:cat>
              </c15:filteredCategoryTitle>
            </c:ext>
          </c:extLst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травмы не относятся к тяжелым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1862899005756151E-3"/>
                  <c:y val="-1.0016235951275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862899005756151E-3"/>
                  <c:y val="-4.5405982905983152E-3"/>
                </c:manualLayout>
              </c:layout>
              <c:tx>
                <c:rich>
                  <a:bodyPr/>
                  <a:lstStyle/>
                  <a:p>
                    <a:fld id="{10714B45-C65F-42C5-B415-9A2BAF4982BC}" type="VALUE">
                      <a:rPr lang="en-US">
                        <a:solidFill>
                          <a:srgbClr val="FF000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Лист1!$F$2:$F$3</c:f>
              <c:numCache>
                <c:formatCode>General</c:formatCode>
                <c:ptCount val="2"/>
                <c:pt idx="0">
                  <c:v>23</c:v>
                </c:pt>
                <c:pt idx="1">
                  <c:v>25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Лист1!$A$2:$A$3</c15:sqref>
                        </c15:formulaRef>
                      </c:ext>
                    </c:extLst>
                    <c:strCache>
                      <c:ptCount val="2"/>
                      <c:pt idx="0">
                        <c:v>январь-декабрь 2024</c:v>
                      </c:pt>
                      <c:pt idx="1">
                        <c:v>январь-декабрь 2025</c:v>
                      </c:pt>
                    </c:strCache>
                  </c:strRef>
                </c15:cat>
              </c15:filteredCategoryTitl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"/>
        <c:shape val="box"/>
        <c:axId val="345132592"/>
        <c:axId val="345133152"/>
        <c:axId val="0"/>
      </c:bar3DChart>
      <c:catAx>
        <c:axId val="34513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1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5133152"/>
        <c:crosses val="autoZero"/>
        <c:auto val="1"/>
        <c:lblAlgn val="ctr"/>
        <c:lblOffset val="100"/>
        <c:noMultiLvlLbl val="0"/>
      </c:catAx>
      <c:valAx>
        <c:axId val="345133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45132592"/>
        <c:crosses val="autoZero"/>
        <c:crossBetween val="between"/>
      </c:valAx>
      <c:spPr>
        <a:noFill/>
        <a:ln>
          <a:noFill/>
        </a:ln>
        <a:effectLst>
          <a:glow>
            <a:schemeClr val="accent1">
              <a:alpha val="40000"/>
            </a:schemeClr>
          </a:glow>
          <a:softEdge rad="0"/>
        </a:effectLst>
      </c:spPr>
    </c:plotArea>
    <c:legend>
      <c:legendPos val="b"/>
      <c:layout>
        <c:manualLayout>
          <c:xMode val="edge"/>
          <c:yMode val="edge"/>
          <c:x val="2.3735439663448658E-2"/>
          <c:y val="0.78841400834511077"/>
          <c:w val="0.92243645368504756"/>
          <c:h val="0.18029281496062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Удельный вес потерпевших по видам деятельности организаций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53207855467870213"/>
          <c:y val="0.16916981722050087"/>
          <c:w val="0.32203408393356325"/>
          <c:h val="0.647773884988203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потерпевших по видам деятельности организаций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16"/>
          <c:dPt>
            <c:idx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spPr>
              <a:solidFill>
                <a:srgbClr val="9933FF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bubble3D val="0"/>
            <c:spPr>
              <a:solidFill>
                <a:srgbClr val="FF66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0.15893923803551477"/>
                  <c:y val="-0.147674038488871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111327012334"/>
                  <c:y val="-9.8035049319196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1846264589893173"/>
                  <c:y val="-0.129587253759345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951762269200349"/>
                  <c:y val="-0.139216222746524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3236118900729107"/>
                  <c:y val="-3.1588447653429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4806505888951205"/>
                  <c:y val="5.4151624548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5255187885586091"/>
                  <c:y val="0.112815884476534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4582164890633764"/>
                  <c:y val="0.166967509025270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0319685922602355"/>
                  <c:y val="0.203068592057761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сельское хозяйство</c:v>
                </c:pt>
                <c:pt idx="1">
                  <c:v>прочие виды деятельности</c:v>
                </c:pt>
                <c:pt idx="2">
                  <c:v>промышленность</c:v>
                </c:pt>
                <c:pt idx="3">
                  <c:v>оптовая и розничная торговля</c:v>
                </c:pt>
                <c:pt idx="4">
                  <c:v>строительство</c:v>
                </c:pt>
                <c:pt idx="5">
                  <c:v>лесоводство и прочая лесохозяйственная деятельность</c:v>
                </c:pt>
                <c:pt idx="6">
                  <c:v>здравоохранение</c:v>
                </c:pt>
                <c:pt idx="7">
                  <c:v>образование</c:v>
                </c:pt>
                <c:pt idx="8">
                  <c:v>транспортная деятельность</c:v>
                </c:pt>
              </c:strCache>
            </c:strRef>
          </c:cat>
          <c:val>
            <c:numRef>
              <c:f>Лист1!$B$2:$B$10</c:f>
              <c:numCache>
                <c:formatCode>0.0%</c:formatCode>
                <c:ptCount val="9"/>
                <c:pt idx="0">
                  <c:v>0.45900000000000002</c:v>
                </c:pt>
                <c:pt idx="1">
                  <c:v>2.7E-2</c:v>
                </c:pt>
                <c:pt idx="2">
                  <c:v>0.32400000000000001</c:v>
                </c:pt>
                <c:pt idx="3">
                  <c:v>5.3999999999999999E-2</c:v>
                </c:pt>
                <c:pt idx="4">
                  <c:v>0</c:v>
                </c:pt>
                <c:pt idx="5">
                  <c:v>2.7E-2</c:v>
                </c:pt>
                <c:pt idx="6">
                  <c:v>5.3999999999999999E-2</c:v>
                </c:pt>
                <c:pt idx="7">
                  <c:v>2.7E-2</c:v>
                </c:pt>
                <c:pt idx="8">
                  <c:v>2.7E-2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34"/>
        <c:holeSize val="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9209197980931E-2"/>
          <c:y val="0.54901894596207967"/>
          <c:w val="0.58471707862092115"/>
          <c:h val="0.396766181528752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 i="1"/>
              <a:t>Распределение потерпевших по факторам травмирования</a:t>
            </a:r>
          </a:p>
        </c:rich>
      </c:tx>
      <c:layout>
        <c:manualLayout>
          <c:xMode val="edge"/>
          <c:yMode val="edge"/>
          <c:x val="9.4089525749224148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9241878848978698"/>
          <c:y val="0.16506630086877"/>
          <c:w val="0.4847548989972435"/>
          <c:h val="0.7846364883401920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FFFF00"/>
            </a:solidFill>
            <a:ln>
              <a:noFill/>
            </a:ln>
            <a:effectLst>
              <a:glow>
                <a:schemeClr val="accent1">
                  <a:alpha val="40000"/>
                </a:schemeClr>
              </a:glow>
            </a:effectLst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5"/>
            <c:invertIfNegative val="0"/>
            <c:bubble3D val="0"/>
            <c:spPr>
              <a:solidFill>
                <a:srgbClr val="6633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6"/>
            <c:invertIfNegative val="0"/>
            <c:bubble3D val="0"/>
            <c:spPr>
              <a:solidFill>
                <a:srgbClr val="CC00FF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7"/>
            <c:invertIfNegative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8"/>
            <c:invertIfNegative val="0"/>
            <c:bubble3D val="0"/>
            <c:spPr>
              <a:solidFill>
                <a:srgbClr val="D6A3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solidFill>
                  <a:schemeClr val="accent1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Pt>
            <c:idx val="10"/>
            <c:invertIfNegative val="0"/>
            <c:bubble3D val="0"/>
            <c:spPr>
              <a:solidFill>
                <a:srgbClr val="0000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Lbls>
            <c:dLbl>
              <c:idx val="0"/>
              <c:layout>
                <c:manualLayout>
                  <c:x val="1.059209829467217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0592098294673728E-3"/>
                  <c:y val="-1.4550096466308564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296049147336009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592098294672175E-3"/>
                  <c:y val="3.96825396825404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59209829467217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1776294884015748E-3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532888465204879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545899770171703E-2"/>
                  <c:y val="-3.9682539682539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532888465204879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9.5328884652048796E-3"/>
                  <c:y val="-3.63752411657714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9.2956000826275569E-3"/>
                  <c:y val="-3.9682539682539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воздействие движущихся, разлетающихся, вращающихся предметов, деталей и тому подобное </c:v>
                </c:pt>
                <c:pt idx="1">
                  <c:v>повреждения, нанесенные животными </c:v>
                </c:pt>
                <c:pt idx="2">
                  <c:v>падение потерпевшего во время передвижения </c:v>
                </c:pt>
                <c:pt idx="3">
                  <c:v>падение потерпевшего с высоты </c:v>
                </c:pt>
                <c:pt idx="4">
                  <c:v>прочие</c:v>
                </c:pt>
                <c:pt idx="5">
                  <c:v>падение, обрушение конструкций зданий и сооружений, обвалы предметов, материалов, грунта </c:v>
                </c:pt>
                <c:pt idx="6">
                  <c:v>наезд на потерпевшего транспортного средства</c:v>
                </c:pt>
                <c:pt idx="7">
                  <c:v>падение потерпевшего с высоты собственного роста во время передвижения</c:v>
                </c:pt>
                <c:pt idx="8">
                  <c:v>воздействие пламени огня</c:v>
                </c:pt>
                <c:pt idx="9">
                  <c:v>дтп на транспорте страхователя</c:v>
                </c:pt>
                <c:pt idx="10">
                  <c:v>дтп на личном транспорте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6</c:v>
                </c:pt>
                <c:pt idx="1">
                  <c:v>6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3</c:v>
                </c:pt>
                <c:pt idx="6">
                  <c:v>1</c:v>
                </c:pt>
                <c:pt idx="7">
                  <c:v>4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0"/>
        <c:axId val="345130912"/>
        <c:axId val="345135392"/>
      </c:barChart>
      <c:catAx>
        <c:axId val="345130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5135392"/>
        <c:crosses val="autoZero"/>
        <c:auto val="1"/>
        <c:lblAlgn val="ctr"/>
        <c:lblOffset val="100"/>
        <c:noMultiLvlLbl val="0"/>
      </c:catAx>
      <c:valAx>
        <c:axId val="3451353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45130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316370926427296"/>
          <c:y val="2.29445506692160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883318506494323"/>
          <c:y val="0.11498618274897761"/>
          <c:w val="0.25865206844884997"/>
          <c:h val="0.7084781418688589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Несчастные случаи с распределением по профессиям (должностям)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w="50800" h="50800"/>
              </a:sp3d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invertIfNegative val="0"/>
            <c:bubble3D val="0"/>
            <c:spPr>
              <a:solidFill>
                <a:srgbClr val="6633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invertIfNegative val="0"/>
            <c:bubble3D val="0"/>
            <c:explosion val="11"/>
            <c:spPr>
              <a:solidFill>
                <a:srgbClr val="00FF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B1510F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invertIfNegative val="0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invertIfNegative val="0"/>
            <c:bubble3D val="0"/>
            <c:spPr>
              <a:solidFill>
                <a:srgbClr val="0033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rgbClr val="FF33CC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0"/>
            <c:invertIfNegative val="0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1"/>
            <c:invertIfNegative val="0"/>
            <c:bubble3D val="0"/>
            <c:spPr>
              <a:solidFill>
                <a:srgbClr val="CC33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2"/>
            <c:invertIfNegative val="0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3"/>
            <c:invertIfNegative val="0"/>
            <c:bubble3D val="0"/>
          </c:dPt>
          <c:dPt>
            <c:idx val="14"/>
            <c:invertIfNegative val="0"/>
            <c:bubble3D val="0"/>
          </c:dPt>
          <c:dPt>
            <c:idx val="21"/>
            <c:invertIfNegative val="0"/>
            <c:bubble3D val="0"/>
            <c:spPr>
              <a:solidFill>
                <a:sysClr val="windowText" lastClr="00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ветеринарный фельдшер</c:v>
                </c:pt>
                <c:pt idx="1">
                  <c:v>водитель автомобиля</c:v>
                </c:pt>
                <c:pt idx="2">
                  <c:v>газорезчик</c:v>
                </c:pt>
                <c:pt idx="3">
                  <c:v>продавец</c:v>
                </c:pt>
                <c:pt idx="4">
                  <c:v>оператор чесально-вязального оборудования</c:v>
                </c:pt>
                <c:pt idx="5">
                  <c:v>подсобный рабочий</c:v>
                </c:pt>
                <c:pt idx="6">
                  <c:v>электромонтер по ремонту и обслуживанию электрооборудования</c:v>
                </c:pt>
                <c:pt idx="7">
                  <c:v>обвальщик мяса</c:v>
                </c:pt>
                <c:pt idx="8">
                  <c:v>заведующий товарной фермой</c:v>
                </c:pt>
                <c:pt idx="9">
                  <c:v>зоотехник-селекционер</c:v>
                </c:pt>
                <c:pt idx="10">
                  <c:v>главный зоотехник</c:v>
                </c:pt>
                <c:pt idx="11">
                  <c:v>тракторист-машинист сельскохозяйственного производства </c:v>
                </c:pt>
                <c:pt idx="12">
                  <c:v>вальщик леса</c:v>
                </c:pt>
                <c:pt idx="13">
                  <c:v>инженер</c:v>
                </c:pt>
                <c:pt idx="14">
                  <c:v>животновод</c:v>
                </c:pt>
                <c:pt idx="15">
                  <c:v>санитарка</c:v>
                </c:pt>
                <c:pt idx="16">
                  <c:v>электрогазосварщик</c:v>
                </c:pt>
                <c:pt idx="17">
                  <c:v>боец скота</c:v>
                </c:pt>
                <c:pt idx="18">
                  <c:v>мойщик посуды</c:v>
                </c:pt>
                <c:pt idx="19">
                  <c:v>начальник филиала</c:v>
                </c:pt>
                <c:pt idx="20">
                  <c:v>оператор машинного доения</c:v>
                </c:pt>
                <c:pt idx="21">
                  <c:v>фельдшер-лаборант</c:v>
                </c:pt>
                <c:pt idx="22">
                  <c:v>воспитатель дошкольного образования</c:v>
                </c:pt>
                <c:pt idx="23">
                  <c:v>слесарь-сантехник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3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45138192"/>
        <c:axId val="345137632"/>
      </c:barChart>
      <c:valAx>
        <c:axId val="3451376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5138192"/>
        <c:crosses val="autoZero"/>
        <c:crossBetween val="between"/>
      </c:valAx>
      <c:catAx>
        <c:axId val="345138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5137632"/>
        <c:crosses val="autoZero"/>
        <c:auto val="1"/>
        <c:lblAlgn val="ctr"/>
        <c:lblOffset val="100"/>
        <c:tickMarkSkip val="2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 i="1"/>
              <a:t>Распределение вины по итогам расследования несчастных случаев </a:t>
            </a:r>
          </a:p>
        </c:rich>
      </c:tx>
      <c:layout>
        <c:manualLayout>
          <c:xMode val="edge"/>
          <c:yMode val="edge"/>
          <c:x val="0.10327413292039303"/>
          <c:y val="4.01909068073348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183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87417357540142E-2"/>
          <c:y val="0.23744125326370757"/>
          <c:w val="0.59813251384294763"/>
          <c:h val="0.678818482279014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вины по результатам специального расследования несчастных случаев 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explosion val="11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9966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A54C0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bg1">
                  <a:lumMod val="6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1.7806728403886023E-2"/>
                  <c:y val="-7.5680187496145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301266006876646E-2"/>
                  <c:y val="9.82216648506404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537843450122833E-3"/>
                  <c:y val="-1.7925207129787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029412906973575E-3"/>
                  <c:y val="-3.3282210480870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4790325099592376E-2"/>
                  <c:y val="8.9660985588289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55431038115723E-2"/>
                  <c:y val="7.15034641557533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019942438457651E-2"/>
                  <c:y val="2.3556259122962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вина потерпевшего, в том числе его личной неосторожности</c:v>
                </c:pt>
                <c:pt idx="1">
                  <c:v>вина не усматривается </c:v>
                </c:pt>
                <c:pt idx="2">
                  <c:v>смешанная ответственность нанимателя и  потерпевшего </c:v>
                </c:pt>
                <c:pt idx="3">
                  <c:v>исключительно по вине нанимателя</c:v>
                </c:pt>
                <c:pt idx="4">
                  <c:v>вина другого работника организации</c:v>
                </c:pt>
                <c:pt idx="5">
                  <c:v>вина потерпевшего и другого работника организации</c:v>
                </c:pt>
                <c:pt idx="6">
                  <c:v>вина сторонних лиц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0.5</c:v>
                </c:pt>
                <c:pt idx="1">
                  <c:v>0.19400000000000001</c:v>
                </c:pt>
                <c:pt idx="2">
                  <c:v>2.8000000000000001E-2</c:v>
                </c:pt>
                <c:pt idx="3">
                  <c:v>0.13900000000000001</c:v>
                </c:pt>
                <c:pt idx="4">
                  <c:v>2.8000000000000001E-2</c:v>
                </c:pt>
                <c:pt idx="5">
                  <c:v>5.6000000000000001E-2</c:v>
                </c:pt>
                <c:pt idx="6">
                  <c:v>5.6000000000000001E-2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413455650922211"/>
          <c:y val="0.16293086079644745"/>
          <c:w val="0.34027777777777773"/>
          <c:h val="0.797300219979029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F6A390-1D9D-4B7A-A0FF-289B766B134E}" type="doc">
      <dgm:prSet loTypeId="urn:microsoft.com/office/officeart/2005/8/layout/target1" loCatId="relationship" qsTypeId="urn:microsoft.com/office/officeart/2005/8/quickstyle/simple1" qsCatId="simple" csTypeId="urn:microsoft.com/office/officeart/2005/8/colors/colorful5" csCatId="colorful" phldr="1"/>
      <dgm:spPr/>
    </dgm:pt>
    <dgm:pt modelId="{1345F4E7-9928-4AD7-9A48-A9640EBA2578}">
      <dgm:prSet phldrT="[Текст]" custT="1"/>
      <dgm:spPr/>
      <dgm:t>
        <a:bodyPr/>
        <a:lstStyle/>
        <a:p>
          <a:pPr algn="l"/>
          <a:r>
            <a:rPr lang="ru-RU" sz="1400" b="1" i="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r>
            <a:rPr lang="ru-RU" sz="1400" i="0">
              <a:latin typeface="Times New Roman" panose="02020603050405020304" pitchFamily="18" charset="0"/>
              <a:cs typeface="Times New Roman" panose="02020603050405020304" pitchFamily="18" charset="0"/>
            </a:rPr>
            <a:t>- безведомственная</a:t>
          </a:r>
        </a:p>
      </dgm:t>
    </dgm:pt>
    <dgm:pt modelId="{ACE959EE-FD7F-4346-8AF1-F907A1DC7CD3}" type="parTrans" cxnId="{F19EBF07-7E2F-443E-8C14-A9DABA6ABFAC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E9E9AD-5064-4019-B121-2AD108D782BF}" type="sibTrans" cxnId="{F19EBF07-7E2F-443E-8C14-A9DABA6ABFAC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7DBC91-D2D0-44BC-A0A7-C52E3B8FADF2}">
      <dgm:prSet phldrT="[Текст]" custT="1"/>
      <dgm:spPr/>
      <dgm:t>
        <a:bodyPr/>
        <a:lstStyle/>
        <a:p>
          <a:pPr algn="l"/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- республиканская</a:t>
          </a:r>
        </a:p>
      </dgm:t>
    </dgm:pt>
    <dgm:pt modelId="{F1E146A0-91F7-44F7-BB4E-EB6DD3342FCA}" type="parTrans" cxnId="{AD67F207-D1CD-44F4-A260-4E29B9431CA3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64FE02-FED8-4E4B-8942-3DDD5850F2AC}" type="sibTrans" cxnId="{AD67F207-D1CD-44F4-A260-4E29B9431CA3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431C6F-A662-4281-8C3F-DBC443C9C484}">
      <dgm:prSet phldrT="[Текст]" custT="1"/>
      <dgm:spPr/>
      <dgm:t>
        <a:bodyPr/>
        <a:lstStyle/>
        <a:p>
          <a:pPr algn="l"/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29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- коммунальная</a:t>
          </a:r>
        </a:p>
      </dgm:t>
    </dgm:pt>
    <dgm:pt modelId="{B4E76A8A-28CB-46A3-A8C7-D88F22672BA7}" type="parTrans" cxnId="{6367E1B1-099B-44CD-8B68-F92A01DCF028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EBC2E6-43D6-4A04-9C37-358CFFC33B66}" type="sibTrans" cxnId="{6367E1B1-099B-44CD-8B68-F92A01DCF028}">
      <dgm:prSet/>
      <dgm:spPr/>
      <dgm:t>
        <a:bodyPr/>
        <a:lstStyle/>
        <a:p>
          <a:pPr algn="l"/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45BC15-E442-4A66-99F0-015ECC8F243A}" type="pres">
      <dgm:prSet presAssocID="{E2F6A390-1D9D-4B7A-A0FF-289B766B134E}" presName="composite" presStyleCnt="0">
        <dgm:presLayoutVars>
          <dgm:chMax val="5"/>
          <dgm:dir/>
          <dgm:resizeHandles val="exact"/>
        </dgm:presLayoutVars>
      </dgm:prSet>
      <dgm:spPr/>
    </dgm:pt>
    <dgm:pt modelId="{EF404891-9184-40FB-8033-4F1DA8923359}" type="pres">
      <dgm:prSet presAssocID="{1345F4E7-9928-4AD7-9A48-A9640EBA2578}" presName="circle1" presStyleLbl="lnNode1" presStyleIdx="0" presStyleCnt="3" custScaleX="40820" custScaleY="38784"/>
      <dgm:spPr>
        <a:solidFill>
          <a:srgbClr val="00B0F0"/>
        </a:solidFill>
      </dgm:spPr>
    </dgm:pt>
    <dgm:pt modelId="{6D90A500-FF69-424E-934E-E14C891EF432}" type="pres">
      <dgm:prSet presAssocID="{1345F4E7-9928-4AD7-9A48-A9640EBA2578}" presName="text1" presStyleLbl="revTx" presStyleIdx="0" presStyleCnt="3" custScaleX="213473" custScaleY="34405" custLinFactNeighborX="52113" custLinFactNeighborY="43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A45259-3D42-41D8-A1E3-A9A5427504CF}" type="pres">
      <dgm:prSet presAssocID="{1345F4E7-9928-4AD7-9A48-A9640EBA2578}" presName="line1" presStyleLbl="callout" presStyleIdx="0" presStyleCnt="6"/>
      <dgm:spPr>
        <a:ln>
          <a:solidFill>
            <a:schemeClr val="tx1"/>
          </a:solidFill>
        </a:ln>
      </dgm:spPr>
    </dgm:pt>
    <dgm:pt modelId="{BE4916F0-59BD-4FF3-918E-78BC41D3AD5C}" type="pres">
      <dgm:prSet presAssocID="{1345F4E7-9928-4AD7-9A48-A9640EBA2578}" presName="d1" presStyleLbl="callout" presStyleIdx="1" presStyleCnt="6"/>
      <dgm:spPr>
        <a:ln>
          <a:solidFill>
            <a:schemeClr val="tx1"/>
          </a:solidFill>
        </a:ln>
      </dgm:spPr>
    </dgm:pt>
    <dgm:pt modelId="{A3EC927A-378E-47BA-A587-973158AB12DC}" type="pres">
      <dgm:prSet presAssocID="{107DBC91-D2D0-44BC-A0A7-C52E3B8FADF2}" presName="circle2" presStyleLbl="lnNode1" presStyleIdx="1" presStyleCnt="3" custScaleX="68050" custScaleY="66648"/>
      <dgm:spPr>
        <a:solidFill>
          <a:srgbClr val="FFC000"/>
        </a:solidFill>
      </dgm:spPr>
    </dgm:pt>
    <dgm:pt modelId="{D82A27BD-76D0-4641-93C8-75AC54B8B0A7}" type="pres">
      <dgm:prSet presAssocID="{107DBC91-D2D0-44BC-A0A7-C52E3B8FADF2}" presName="text2" presStyleLbl="revTx" presStyleIdx="1" presStyleCnt="3" custScaleX="220624" custScaleY="56994" custLinFactNeighborX="54494" custLinFactNeighborY="-189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126F5C-4E2A-444A-85F4-616433B02F48}" type="pres">
      <dgm:prSet presAssocID="{107DBC91-D2D0-44BC-A0A7-C52E3B8FADF2}" presName="line2" presStyleLbl="callout" presStyleIdx="2" presStyleCnt="6" custLinFactY="-100000" custLinFactNeighborX="-37381" custLinFactNeighborY="-139608"/>
      <dgm:spPr>
        <a:ln>
          <a:solidFill>
            <a:schemeClr val="tx1"/>
          </a:solidFill>
        </a:ln>
      </dgm:spPr>
    </dgm:pt>
    <dgm:pt modelId="{154CD2C2-5943-407A-9918-FB677F9D7352}" type="pres">
      <dgm:prSet presAssocID="{107DBC91-D2D0-44BC-A0A7-C52E3B8FADF2}" presName="d2" presStyleLbl="callout" presStyleIdx="3" presStyleCnt="6" custLinFactNeighborX="-11745" custLinFactNeighborY="-9433"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D04E2799-3483-42BD-BAD4-0B596777BD8C}" type="pres">
      <dgm:prSet presAssocID="{9C431C6F-A662-4281-8C3F-DBC443C9C484}" presName="circle3" presStyleLbl="lnNode1" presStyleIdx="2" presStyleCnt="3" custScaleX="116961" custScaleY="113217"/>
      <dgm:spPr>
        <a:solidFill>
          <a:srgbClr val="00B050"/>
        </a:solidFill>
      </dgm:spPr>
    </dgm:pt>
    <dgm:pt modelId="{952372B2-FDE5-4608-A186-CF931E3485CB}" type="pres">
      <dgm:prSet presAssocID="{9C431C6F-A662-4281-8C3F-DBC443C9C484}" presName="text3" presStyleLbl="revTx" presStyleIdx="2" presStyleCnt="3" custScaleX="232483" custScaleY="56647" custLinFactNeighborX="58273" custLinFactNeighborY="-286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183628-4ED0-4393-A69D-67B244135754}" type="pres">
      <dgm:prSet presAssocID="{9C431C6F-A662-4281-8C3F-DBC443C9C484}" presName="line3" presStyleLbl="callout" presStyleIdx="4" presStyleCnt="6" custScaleX="114793" custLinFactY="-183368" custLinFactNeighborX="-8401" custLinFactNeighborY="-200000"/>
      <dgm:spPr>
        <a:ln>
          <a:solidFill>
            <a:schemeClr val="tx1"/>
          </a:solidFill>
        </a:ln>
      </dgm:spPr>
    </dgm:pt>
    <dgm:pt modelId="{B39101CB-487B-4F82-97AB-1D47BCB5BEF7}" type="pres">
      <dgm:prSet presAssocID="{9C431C6F-A662-4281-8C3F-DBC443C9C484}" presName="d3" presStyleLbl="callout" presStyleIdx="5" presStyleCnt="6" custScaleX="114793" custScaleY="99171" custLinFactNeighborX="-14781" custLinFactNeighborY="-20295"/>
      <dgm:spPr>
        <a:ln>
          <a:solidFill>
            <a:schemeClr val="tx1"/>
          </a:solidFill>
        </a:ln>
      </dgm:spPr>
    </dgm:pt>
  </dgm:ptLst>
  <dgm:cxnLst>
    <dgm:cxn modelId="{C8CDF2C1-DA51-4EC4-81D0-6C9AA1B786BB}" type="presOf" srcId="{1345F4E7-9928-4AD7-9A48-A9640EBA2578}" destId="{6D90A500-FF69-424E-934E-E14C891EF432}" srcOrd="0" destOrd="0" presId="urn:microsoft.com/office/officeart/2005/8/layout/target1"/>
    <dgm:cxn modelId="{F19EBF07-7E2F-443E-8C14-A9DABA6ABFAC}" srcId="{E2F6A390-1D9D-4B7A-A0FF-289B766B134E}" destId="{1345F4E7-9928-4AD7-9A48-A9640EBA2578}" srcOrd="0" destOrd="0" parTransId="{ACE959EE-FD7F-4346-8AF1-F907A1DC7CD3}" sibTransId="{12E9E9AD-5064-4019-B121-2AD108D782BF}"/>
    <dgm:cxn modelId="{04F76577-A66C-4D9D-A2E5-59C0F48C3A2E}" type="presOf" srcId="{9C431C6F-A662-4281-8C3F-DBC443C9C484}" destId="{952372B2-FDE5-4608-A186-CF931E3485CB}" srcOrd="0" destOrd="0" presId="urn:microsoft.com/office/officeart/2005/8/layout/target1"/>
    <dgm:cxn modelId="{A007BE61-CF64-4C9B-A6BE-C694ADFCB245}" type="presOf" srcId="{E2F6A390-1D9D-4B7A-A0FF-289B766B134E}" destId="{6745BC15-E442-4A66-99F0-015ECC8F243A}" srcOrd="0" destOrd="0" presId="urn:microsoft.com/office/officeart/2005/8/layout/target1"/>
    <dgm:cxn modelId="{AD67F207-D1CD-44F4-A260-4E29B9431CA3}" srcId="{E2F6A390-1D9D-4B7A-A0FF-289B766B134E}" destId="{107DBC91-D2D0-44BC-A0A7-C52E3B8FADF2}" srcOrd="1" destOrd="0" parTransId="{F1E146A0-91F7-44F7-BB4E-EB6DD3342FCA}" sibTransId="{F164FE02-FED8-4E4B-8942-3DDD5850F2AC}"/>
    <dgm:cxn modelId="{41353C93-3A79-4E33-8AB8-CADFCC739BDC}" type="presOf" srcId="{107DBC91-D2D0-44BC-A0A7-C52E3B8FADF2}" destId="{D82A27BD-76D0-4641-93C8-75AC54B8B0A7}" srcOrd="0" destOrd="0" presId="urn:microsoft.com/office/officeart/2005/8/layout/target1"/>
    <dgm:cxn modelId="{6367E1B1-099B-44CD-8B68-F92A01DCF028}" srcId="{E2F6A390-1D9D-4B7A-A0FF-289B766B134E}" destId="{9C431C6F-A662-4281-8C3F-DBC443C9C484}" srcOrd="2" destOrd="0" parTransId="{B4E76A8A-28CB-46A3-A8C7-D88F22672BA7}" sibTransId="{57EBC2E6-43D6-4A04-9C37-358CFFC33B66}"/>
    <dgm:cxn modelId="{BAF05145-3660-43B4-90FF-79DBBB0CABC5}" type="presParOf" srcId="{6745BC15-E442-4A66-99F0-015ECC8F243A}" destId="{EF404891-9184-40FB-8033-4F1DA8923359}" srcOrd="0" destOrd="0" presId="urn:microsoft.com/office/officeart/2005/8/layout/target1"/>
    <dgm:cxn modelId="{8F8A656D-173C-4AA0-9C19-79B2E56C9CCD}" type="presParOf" srcId="{6745BC15-E442-4A66-99F0-015ECC8F243A}" destId="{6D90A500-FF69-424E-934E-E14C891EF432}" srcOrd="1" destOrd="0" presId="urn:microsoft.com/office/officeart/2005/8/layout/target1"/>
    <dgm:cxn modelId="{312B3763-ACFF-484A-8BCD-78BF23AFF8C2}" type="presParOf" srcId="{6745BC15-E442-4A66-99F0-015ECC8F243A}" destId="{05A45259-3D42-41D8-A1E3-A9A5427504CF}" srcOrd="2" destOrd="0" presId="urn:microsoft.com/office/officeart/2005/8/layout/target1"/>
    <dgm:cxn modelId="{A941FFA8-E919-437A-84FD-B0457271AE73}" type="presParOf" srcId="{6745BC15-E442-4A66-99F0-015ECC8F243A}" destId="{BE4916F0-59BD-4FF3-918E-78BC41D3AD5C}" srcOrd="3" destOrd="0" presId="urn:microsoft.com/office/officeart/2005/8/layout/target1"/>
    <dgm:cxn modelId="{F312DA14-5290-4FD4-B3A4-529F9831EE35}" type="presParOf" srcId="{6745BC15-E442-4A66-99F0-015ECC8F243A}" destId="{A3EC927A-378E-47BA-A587-973158AB12DC}" srcOrd="4" destOrd="0" presId="urn:microsoft.com/office/officeart/2005/8/layout/target1"/>
    <dgm:cxn modelId="{D9A6924A-82C8-49AE-AAC8-76421BC1295B}" type="presParOf" srcId="{6745BC15-E442-4A66-99F0-015ECC8F243A}" destId="{D82A27BD-76D0-4641-93C8-75AC54B8B0A7}" srcOrd="5" destOrd="0" presId="urn:microsoft.com/office/officeart/2005/8/layout/target1"/>
    <dgm:cxn modelId="{05950A7B-BB48-4242-8F2A-8DD760CE17A3}" type="presParOf" srcId="{6745BC15-E442-4A66-99F0-015ECC8F243A}" destId="{A0126F5C-4E2A-444A-85F4-616433B02F48}" srcOrd="6" destOrd="0" presId="urn:microsoft.com/office/officeart/2005/8/layout/target1"/>
    <dgm:cxn modelId="{0E8947AD-250A-4F65-979F-AFB6420929BE}" type="presParOf" srcId="{6745BC15-E442-4A66-99F0-015ECC8F243A}" destId="{154CD2C2-5943-407A-9918-FB677F9D7352}" srcOrd="7" destOrd="0" presId="urn:microsoft.com/office/officeart/2005/8/layout/target1"/>
    <dgm:cxn modelId="{8C8AEBDE-976A-49F8-B668-CBD60B0C60FA}" type="presParOf" srcId="{6745BC15-E442-4A66-99F0-015ECC8F243A}" destId="{D04E2799-3483-42BD-BAD4-0B596777BD8C}" srcOrd="8" destOrd="0" presId="urn:microsoft.com/office/officeart/2005/8/layout/target1"/>
    <dgm:cxn modelId="{D7A90193-B6AE-484A-A273-283BDC402D03}" type="presParOf" srcId="{6745BC15-E442-4A66-99F0-015ECC8F243A}" destId="{952372B2-FDE5-4608-A186-CF931E3485CB}" srcOrd="9" destOrd="0" presId="urn:microsoft.com/office/officeart/2005/8/layout/target1"/>
    <dgm:cxn modelId="{4D1875F2-D88D-4C9B-A0C2-705EFF77D124}" type="presParOf" srcId="{6745BC15-E442-4A66-99F0-015ECC8F243A}" destId="{EF183628-4ED0-4393-A69D-67B244135754}" srcOrd="10" destOrd="0" presId="urn:microsoft.com/office/officeart/2005/8/layout/target1"/>
    <dgm:cxn modelId="{8D58EE6B-F21D-42C8-9E2F-BCD3C3821706}" type="presParOf" srcId="{6745BC15-E442-4A66-99F0-015ECC8F243A}" destId="{B39101CB-487B-4F82-97AB-1D47BCB5BEF7}" srcOrd="11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4E2799-3483-42BD-BAD4-0B596777BD8C}">
      <dsp:nvSpPr>
        <dsp:cNvPr id="0" name=""/>
        <dsp:cNvSpPr/>
      </dsp:nvSpPr>
      <dsp:spPr>
        <a:xfrm>
          <a:off x="1086256" y="304274"/>
          <a:ext cx="1909487" cy="1848363"/>
        </a:xfrm>
        <a:prstGeom prst="ellipse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EC927A-378E-47BA-A587-973158AB12DC}">
      <dsp:nvSpPr>
        <dsp:cNvPr id="0" name=""/>
        <dsp:cNvSpPr/>
      </dsp:nvSpPr>
      <dsp:spPr>
        <a:xfrm>
          <a:off x="1707708" y="902031"/>
          <a:ext cx="666584" cy="652851"/>
        </a:xfrm>
        <a:prstGeom prst="ellipse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404891-9184-40FB-8033-4F1DA8923359}">
      <dsp:nvSpPr>
        <dsp:cNvPr id="0" name=""/>
        <dsp:cNvSpPr/>
      </dsp:nvSpPr>
      <dsp:spPr>
        <a:xfrm>
          <a:off x="1974358" y="1165138"/>
          <a:ext cx="133284" cy="126636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90A500-FF69-424E-934E-E14C891EF432}">
      <dsp:nvSpPr>
        <dsp:cNvPr id="0" name=""/>
        <dsp:cNvSpPr/>
      </dsp:nvSpPr>
      <dsp:spPr>
        <a:xfrm>
          <a:off x="3091649" y="44764"/>
          <a:ext cx="1742564" cy="1638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r>
            <a:rPr lang="ru-RU" sz="1400" i="0" kern="1200">
              <a:latin typeface="Times New Roman" panose="02020603050405020304" pitchFamily="18" charset="0"/>
              <a:cs typeface="Times New Roman" panose="02020603050405020304" pitchFamily="18" charset="0"/>
            </a:rPr>
            <a:t>- безведомственная</a:t>
          </a:r>
        </a:p>
      </dsp:txBody>
      <dsp:txXfrm>
        <a:off x="3091649" y="44764"/>
        <a:ext cx="1742564" cy="163826"/>
      </dsp:txXfrm>
    </dsp:sp>
    <dsp:sp modelId="{05A45259-3D42-41D8-A1E3-A9A5427504CF}">
      <dsp:nvSpPr>
        <dsp:cNvPr id="0" name=""/>
        <dsp:cNvSpPr/>
      </dsp:nvSpPr>
      <dsp:spPr>
        <a:xfrm>
          <a:off x="2925317" y="106054"/>
          <a:ext cx="204073" cy="0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4916F0-59BD-4FF3-918E-78BC41D3AD5C}">
      <dsp:nvSpPr>
        <dsp:cNvPr id="0" name=""/>
        <dsp:cNvSpPr/>
      </dsp:nvSpPr>
      <dsp:spPr>
        <a:xfrm rot="5400000">
          <a:off x="1921685" y="225641"/>
          <a:ext cx="1122130" cy="883500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2A27BD-76D0-4641-93C8-75AC54B8B0A7}">
      <dsp:nvSpPr>
        <dsp:cNvPr id="0" name=""/>
        <dsp:cNvSpPr/>
      </dsp:nvSpPr>
      <dsp:spPr>
        <a:xfrm>
          <a:off x="3081898" y="356167"/>
          <a:ext cx="1800937" cy="2713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- республиканская</a:t>
          </a:r>
        </a:p>
      </dsp:txBody>
      <dsp:txXfrm>
        <a:off x="3081898" y="356167"/>
        <a:ext cx="1800937" cy="271388"/>
      </dsp:txXfrm>
    </dsp:sp>
    <dsp:sp modelId="{A0126F5C-4E2A-444A-85F4-616433B02F48}">
      <dsp:nvSpPr>
        <dsp:cNvPr id="0" name=""/>
        <dsp:cNvSpPr/>
      </dsp:nvSpPr>
      <dsp:spPr>
        <a:xfrm>
          <a:off x="2849032" y="495966"/>
          <a:ext cx="204073" cy="0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4CD2C2-5943-407A-9918-FB677F9D7352}">
      <dsp:nvSpPr>
        <dsp:cNvPr id="0" name=""/>
        <dsp:cNvSpPr/>
      </dsp:nvSpPr>
      <dsp:spPr>
        <a:xfrm rot="5400000">
          <a:off x="2086263" y="611900"/>
          <a:ext cx="874412" cy="649496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2372B2-FDE5-4608-A186-CF931E3485CB}">
      <dsp:nvSpPr>
        <dsp:cNvPr id="0" name=""/>
        <dsp:cNvSpPr/>
      </dsp:nvSpPr>
      <dsp:spPr>
        <a:xfrm>
          <a:off x="3064344" y="786971"/>
          <a:ext cx="1897741" cy="2697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1778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29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- коммунальная</a:t>
          </a:r>
        </a:p>
      </dsp:txBody>
      <dsp:txXfrm>
        <a:off x="3064344" y="786971"/>
        <a:ext cx="1897741" cy="269736"/>
      </dsp:txXfrm>
    </dsp:sp>
    <dsp:sp modelId="{EF183628-4ED0-4393-A69D-67B244135754}">
      <dsp:nvSpPr>
        <dsp:cNvPr id="0" name=""/>
        <dsp:cNvSpPr/>
      </dsp:nvSpPr>
      <dsp:spPr>
        <a:xfrm>
          <a:off x="2893078" y="920383"/>
          <a:ext cx="234261" cy="0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9101CB-487B-4F82-97AB-1D47BCB5BEF7}">
      <dsp:nvSpPr>
        <dsp:cNvPr id="0" name=""/>
        <dsp:cNvSpPr/>
      </dsp:nvSpPr>
      <dsp:spPr>
        <a:xfrm rot="5400000">
          <a:off x="2344881" y="1005223"/>
          <a:ext cx="619556" cy="476956"/>
        </a:xfrm>
        <a:prstGeom prst="lin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FA96C-5809-462D-AB34-DAAED3DE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7</cp:revision>
  <cp:lastPrinted>2024-12-04T14:29:00Z</cp:lastPrinted>
  <dcterms:created xsi:type="dcterms:W3CDTF">2026-03-27T09:12:00Z</dcterms:created>
  <dcterms:modified xsi:type="dcterms:W3CDTF">2026-03-31T08:56:00Z</dcterms:modified>
</cp:coreProperties>
</file>