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FF" w:rsidRPr="00050EFF" w:rsidRDefault="00050EFF" w:rsidP="00050EFF">
      <w:pPr>
        <w:pStyle w:val="2"/>
        <w:jc w:val="center"/>
        <w:rPr>
          <w:color w:val="003300"/>
        </w:rPr>
      </w:pPr>
      <w:r w:rsidRPr="00050EFF">
        <w:rPr>
          <w:color w:val="003300"/>
        </w:rPr>
        <w:t>Восполнение неструктурированных адресов недостающими элементами</w:t>
      </w:r>
    </w:p>
    <w:p w:rsidR="00050EFF" w:rsidRPr="008D1D86" w:rsidRDefault="00050EFF" w:rsidP="00050EFF">
      <w:pPr>
        <w:pStyle w:val="a3"/>
        <w:jc w:val="both"/>
        <w:rPr>
          <w:sz w:val="28"/>
          <w:szCs w:val="28"/>
        </w:rPr>
      </w:pPr>
      <w:proofErr w:type="gramStart"/>
      <w:r w:rsidRPr="008D1D86">
        <w:rPr>
          <w:rStyle w:val="a5"/>
          <w:sz w:val="28"/>
          <w:szCs w:val="28"/>
        </w:rPr>
        <w:t>Восполнение (нормализация) адресов</w:t>
      </w:r>
      <w:r w:rsidRPr="008D1D86">
        <w:rPr>
          <w:sz w:val="28"/>
          <w:szCs w:val="28"/>
        </w:rPr>
        <w:t xml:space="preserve"> - упорядочение адресов, не соответствующих требованиям действующего законодательства, присвоенных до вступления в силу инструкции о порядке ведения адресной системы, утвержденной постановлением Государственного комитета по имуществу Республики Беларусь от 15.08.2012 № 27 путем дополнения недостающей информацией: </w:t>
      </w:r>
      <w:proofErr w:type="spellStart"/>
      <w:r w:rsidRPr="008D1D86">
        <w:rPr>
          <w:sz w:val="28"/>
          <w:szCs w:val="28"/>
        </w:rPr>
        <w:t>геокод</w:t>
      </w:r>
      <w:proofErr w:type="spellEnd"/>
      <w:r w:rsidRPr="008D1D86">
        <w:rPr>
          <w:sz w:val="28"/>
          <w:szCs w:val="28"/>
        </w:rPr>
        <w:t>, почтовый индекс, внутренний адрес (краткое обозначение категории и наименование элемента улично-дорожной сети (за исключением сельских населенных пунктов, в которых отсутствуют элементы улично-дорожной сети</w:t>
      </w:r>
      <w:proofErr w:type="gramEnd"/>
      <w:r w:rsidRPr="008D1D86">
        <w:rPr>
          <w:sz w:val="28"/>
          <w:szCs w:val="28"/>
        </w:rPr>
        <w:t>), номер капитального строения, индекс номера и (или) номер корпуса капитального строения (при их наличии)), дополнительные сведения (при необходимости).</w:t>
      </w:r>
    </w:p>
    <w:p w:rsidR="00050EFF" w:rsidRPr="008D1D86" w:rsidRDefault="00050EFF" w:rsidP="00050EFF">
      <w:pPr>
        <w:pStyle w:val="a3"/>
        <w:jc w:val="both"/>
        <w:rPr>
          <w:sz w:val="28"/>
          <w:szCs w:val="28"/>
        </w:rPr>
      </w:pPr>
      <w:proofErr w:type="gramStart"/>
      <w:r w:rsidRPr="008D1D86">
        <w:rPr>
          <w:rStyle w:val="a5"/>
          <w:sz w:val="28"/>
          <w:szCs w:val="28"/>
        </w:rPr>
        <w:t xml:space="preserve">Приём документов и заявлений граждан: </w:t>
      </w:r>
      <w:r w:rsidRPr="008D1D86">
        <w:rPr>
          <w:sz w:val="28"/>
          <w:szCs w:val="28"/>
        </w:rPr>
        <w:t>г. Слу</w:t>
      </w:r>
      <w:r w:rsidR="00557FF3">
        <w:rPr>
          <w:sz w:val="28"/>
          <w:szCs w:val="28"/>
        </w:rPr>
        <w:t xml:space="preserve">цк, ул. </w:t>
      </w:r>
      <w:proofErr w:type="spellStart"/>
      <w:r w:rsidR="00557FF3">
        <w:rPr>
          <w:sz w:val="28"/>
          <w:szCs w:val="28"/>
        </w:rPr>
        <w:t>Виленская</w:t>
      </w:r>
      <w:proofErr w:type="spellEnd"/>
      <w:r w:rsidR="00557FF3">
        <w:rPr>
          <w:sz w:val="28"/>
          <w:szCs w:val="28"/>
        </w:rPr>
        <w:t xml:space="preserve">, 53, кабинет </w:t>
      </w:r>
      <w:r w:rsidRPr="008D1D86">
        <w:rPr>
          <w:sz w:val="28"/>
          <w:szCs w:val="28"/>
        </w:rPr>
        <w:t>109, 110 (в отношении объектов адресации, расположенных на территории г. Слуцка и Слуцкого района) согласно графику приёма граждан Слуцкого филиала РУП «Минское областное агентство по государственной регистрации и земельному кадастру»  и в филиалах и бюро по всей территории Минской области.</w:t>
      </w:r>
      <w:proofErr w:type="gramEnd"/>
    </w:p>
    <w:p w:rsidR="00050EFF" w:rsidRPr="008D1D86" w:rsidRDefault="00050EFF" w:rsidP="00050EFF">
      <w:pPr>
        <w:pStyle w:val="a3"/>
        <w:jc w:val="both"/>
        <w:rPr>
          <w:sz w:val="28"/>
          <w:szCs w:val="28"/>
        </w:rPr>
      </w:pPr>
      <w:r w:rsidRPr="008D1D86">
        <w:rPr>
          <w:rStyle w:val="a5"/>
          <w:sz w:val="28"/>
          <w:szCs w:val="28"/>
        </w:rPr>
        <w:t>Перечень документов для граждан:</w:t>
      </w:r>
    </w:p>
    <w:p w:rsidR="00050EFF" w:rsidRPr="008D1D86" w:rsidRDefault="00050EFF" w:rsidP="00050EFF">
      <w:pPr>
        <w:pStyle w:val="a3"/>
        <w:contextualSpacing/>
        <w:jc w:val="both"/>
        <w:rPr>
          <w:sz w:val="28"/>
          <w:szCs w:val="28"/>
        </w:rPr>
      </w:pPr>
      <w:r w:rsidRPr="008D1D86">
        <w:rPr>
          <w:sz w:val="28"/>
          <w:szCs w:val="28"/>
        </w:rPr>
        <w:t>•заявление на выполнение работ, составленное по установленной форме (заполняется непосредственно при приеме документов);</w:t>
      </w:r>
    </w:p>
    <w:p w:rsidR="00050EFF" w:rsidRPr="008D1D86" w:rsidRDefault="00050EFF" w:rsidP="00050EFF">
      <w:pPr>
        <w:pStyle w:val="a3"/>
        <w:contextualSpacing/>
        <w:jc w:val="both"/>
        <w:rPr>
          <w:sz w:val="28"/>
          <w:szCs w:val="28"/>
        </w:rPr>
      </w:pPr>
      <w:r w:rsidRPr="008D1D86">
        <w:rPr>
          <w:sz w:val="28"/>
          <w:szCs w:val="28"/>
        </w:rPr>
        <w:t>• документ, удостоверяющий личность заявителя, либо представителя заявителя;</w:t>
      </w:r>
    </w:p>
    <w:p w:rsidR="00050EFF" w:rsidRPr="008D1D86" w:rsidRDefault="00050EFF" w:rsidP="00050EFF">
      <w:pPr>
        <w:pStyle w:val="a3"/>
        <w:contextualSpacing/>
        <w:jc w:val="both"/>
        <w:rPr>
          <w:sz w:val="28"/>
          <w:szCs w:val="28"/>
        </w:rPr>
      </w:pPr>
      <w:r w:rsidRPr="008D1D86">
        <w:rPr>
          <w:sz w:val="28"/>
          <w:szCs w:val="28"/>
        </w:rPr>
        <w:t>•доверенность (оригинал и копия);</w:t>
      </w:r>
    </w:p>
    <w:p w:rsidR="00050EFF" w:rsidRPr="008D1D86" w:rsidRDefault="00050EFF" w:rsidP="00050EFF">
      <w:pPr>
        <w:pStyle w:val="a3"/>
        <w:contextualSpacing/>
        <w:jc w:val="both"/>
        <w:rPr>
          <w:sz w:val="28"/>
          <w:szCs w:val="28"/>
        </w:rPr>
      </w:pPr>
      <w:r w:rsidRPr="008D1D86">
        <w:rPr>
          <w:sz w:val="28"/>
          <w:szCs w:val="28"/>
        </w:rPr>
        <w:t>• копия технического паспорта объекта недвижимого имущества, адрес которого подлежит нормализации;</w:t>
      </w:r>
    </w:p>
    <w:p w:rsidR="00050EFF" w:rsidRPr="008D1D86" w:rsidRDefault="00050EFF" w:rsidP="00050EFF">
      <w:pPr>
        <w:pStyle w:val="a3"/>
        <w:contextualSpacing/>
        <w:jc w:val="both"/>
        <w:rPr>
          <w:sz w:val="28"/>
          <w:szCs w:val="28"/>
        </w:rPr>
      </w:pPr>
      <w:r w:rsidRPr="008D1D86">
        <w:rPr>
          <w:sz w:val="28"/>
          <w:szCs w:val="28"/>
        </w:rPr>
        <w:t>• копия государственного акта на земельный участок или свидетельства (удостоверения) о государственной регистрации создания земельного участка, на котором расположены капитальное строение.</w:t>
      </w:r>
    </w:p>
    <w:p w:rsidR="00050EFF" w:rsidRPr="008D1D86" w:rsidRDefault="00050EFF" w:rsidP="00050EFF">
      <w:pPr>
        <w:pStyle w:val="a3"/>
        <w:jc w:val="both"/>
        <w:rPr>
          <w:sz w:val="28"/>
          <w:szCs w:val="28"/>
        </w:rPr>
      </w:pPr>
      <w:r w:rsidRPr="008D1D86">
        <w:rPr>
          <w:sz w:val="28"/>
          <w:szCs w:val="28"/>
        </w:rPr>
        <w:t>Прием осуществляется регистраторами недвижимости унитарного предприятия.</w:t>
      </w:r>
    </w:p>
    <w:p w:rsidR="00050EFF" w:rsidRPr="008D1D86" w:rsidRDefault="00557FF3" w:rsidP="00050EFF">
      <w:r>
        <w:pict>
          <v:rect id="_x0000_i1025" style="width:0;height:1.5pt" o:hralign="center" o:hrstd="t" o:hr="t" fillcolor="#aca899" stroked="f"/>
        </w:pict>
      </w:r>
    </w:p>
    <w:p w:rsidR="00050EFF" w:rsidRPr="008D1D86" w:rsidRDefault="005E0503" w:rsidP="00050EFF">
      <w:pPr>
        <w:pStyle w:val="a3"/>
        <w:jc w:val="both"/>
        <w:rPr>
          <w:sz w:val="28"/>
          <w:szCs w:val="28"/>
        </w:rPr>
      </w:pPr>
      <w:proofErr w:type="gramStart"/>
      <w:r w:rsidRPr="008D1D86">
        <w:rPr>
          <w:rStyle w:val="a5"/>
          <w:sz w:val="28"/>
          <w:szCs w:val="28"/>
        </w:rPr>
        <w:t>Приё</w:t>
      </w:r>
      <w:r w:rsidR="00050EFF" w:rsidRPr="008D1D86">
        <w:rPr>
          <w:rStyle w:val="a5"/>
          <w:sz w:val="28"/>
          <w:szCs w:val="28"/>
        </w:rPr>
        <w:t>м документов и заключение договоров с представителями юридических лиц и индивидуальными предпринимателями</w:t>
      </w:r>
      <w:r w:rsidR="00050EFF" w:rsidRPr="008D1D86">
        <w:rPr>
          <w:sz w:val="28"/>
          <w:szCs w:val="28"/>
        </w:rPr>
        <w:t xml:space="preserve"> </w:t>
      </w:r>
      <w:r w:rsidR="005C10B2" w:rsidRPr="008D1D86">
        <w:rPr>
          <w:sz w:val="28"/>
          <w:szCs w:val="28"/>
        </w:rPr>
        <w:t xml:space="preserve">г. Слуцк, ул. </w:t>
      </w:r>
      <w:proofErr w:type="spellStart"/>
      <w:r w:rsidR="005C10B2" w:rsidRPr="008D1D86">
        <w:rPr>
          <w:sz w:val="28"/>
          <w:szCs w:val="28"/>
        </w:rPr>
        <w:t>Виленская</w:t>
      </w:r>
      <w:proofErr w:type="spellEnd"/>
      <w:r w:rsidR="005C10B2" w:rsidRPr="008D1D86">
        <w:rPr>
          <w:sz w:val="28"/>
          <w:szCs w:val="28"/>
        </w:rPr>
        <w:t>, 53</w:t>
      </w:r>
      <w:r w:rsidR="00050EFF" w:rsidRPr="008D1D86">
        <w:rPr>
          <w:sz w:val="28"/>
          <w:szCs w:val="28"/>
        </w:rPr>
        <w:t>,</w:t>
      </w:r>
      <w:r w:rsidR="005C10B2" w:rsidRPr="008D1D86">
        <w:rPr>
          <w:sz w:val="28"/>
          <w:szCs w:val="28"/>
        </w:rPr>
        <w:t xml:space="preserve"> кабинет № 101</w:t>
      </w:r>
      <w:r w:rsidR="00050EFF" w:rsidRPr="008D1D86">
        <w:rPr>
          <w:sz w:val="28"/>
          <w:szCs w:val="28"/>
        </w:rPr>
        <w:t xml:space="preserve"> </w:t>
      </w:r>
      <w:r w:rsidR="005C10B2" w:rsidRPr="008D1D86">
        <w:rPr>
          <w:sz w:val="28"/>
          <w:szCs w:val="28"/>
        </w:rPr>
        <w:t>(в</w:t>
      </w:r>
      <w:r w:rsidR="00050EFF" w:rsidRPr="008D1D86">
        <w:rPr>
          <w:sz w:val="28"/>
          <w:szCs w:val="28"/>
        </w:rPr>
        <w:t xml:space="preserve"> отношении объектов адресации, расположенных на территории </w:t>
      </w:r>
      <w:r w:rsidRPr="008D1D86">
        <w:rPr>
          <w:sz w:val="28"/>
          <w:szCs w:val="28"/>
        </w:rPr>
        <w:t>г. Слуцка и Слуцкого района</w:t>
      </w:r>
      <w:r w:rsidR="00050EFF" w:rsidRPr="008D1D86">
        <w:rPr>
          <w:sz w:val="28"/>
          <w:szCs w:val="28"/>
        </w:rPr>
        <w:t xml:space="preserve">) согласно графику приема представителей юридических лиц и индивидуальных предпринимателей </w:t>
      </w:r>
      <w:r w:rsidR="008D1D86" w:rsidRPr="008D1D86">
        <w:rPr>
          <w:sz w:val="28"/>
          <w:szCs w:val="28"/>
        </w:rPr>
        <w:t xml:space="preserve">Слуцкого филиала РУП «Минское областное агентство по государственной регистрации и земельному кадастру»  и </w:t>
      </w:r>
      <w:r w:rsidR="00050EFF" w:rsidRPr="008D1D86">
        <w:rPr>
          <w:sz w:val="28"/>
          <w:szCs w:val="28"/>
        </w:rPr>
        <w:t>в филиалах и бюро по всей территории</w:t>
      </w:r>
      <w:proofErr w:type="gramEnd"/>
      <w:r w:rsidR="00050EFF" w:rsidRPr="008D1D86">
        <w:rPr>
          <w:sz w:val="28"/>
          <w:szCs w:val="28"/>
        </w:rPr>
        <w:t xml:space="preserve"> Минской области</w:t>
      </w:r>
      <w:r w:rsidR="008D1D86" w:rsidRPr="008D1D86">
        <w:rPr>
          <w:sz w:val="28"/>
          <w:szCs w:val="28"/>
        </w:rPr>
        <w:t>.</w:t>
      </w:r>
    </w:p>
    <w:p w:rsidR="00050EFF" w:rsidRPr="00527D97" w:rsidRDefault="00050EFF" w:rsidP="00050EFF">
      <w:pPr>
        <w:pStyle w:val="4"/>
        <w:rPr>
          <w:rFonts w:ascii="Times New Roman" w:hAnsi="Times New Roman" w:cs="Times New Roman"/>
          <w:i w:val="0"/>
          <w:color w:val="003300"/>
          <w:sz w:val="32"/>
          <w:szCs w:val="32"/>
        </w:rPr>
      </w:pPr>
      <w:r w:rsidRPr="00527D97">
        <w:rPr>
          <w:rFonts w:ascii="Times New Roman" w:hAnsi="Times New Roman" w:cs="Times New Roman"/>
          <w:i w:val="0"/>
          <w:color w:val="003300"/>
          <w:sz w:val="32"/>
          <w:szCs w:val="32"/>
        </w:rPr>
        <w:lastRenderedPageBreak/>
        <w:t>Перечень документов, для юридических лиц и индивидуальных предпринимателей: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заявление на выполнение работ, составленное по установленной форме (заполняется непосредственно при приеме документов);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гарантийное письмо (с указанием банковских реквизитов), подписанное руководителем и главным бухгалтером юридического лица, скрепленное печатью юридического лица;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доверенность (оригинал и копия);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документ, удостоверяющий личность заявителя, либо представителя заявителя;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план территории предприятия (генеральный план застройки) с указанием литеров капитальных строений, их площадей, инвентарных номеров при наличии;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копия технического паспорта объекта недвижимого имущества, адрес которого подлежит нормализации;</w:t>
      </w:r>
    </w:p>
    <w:p w:rsidR="00050EFF" w:rsidRPr="008D1D86" w:rsidRDefault="00050EFF" w:rsidP="00050EF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</w:rPr>
      </w:pPr>
      <w:r w:rsidRPr="008D1D86">
        <w:rPr>
          <w:rFonts w:ascii="Times New Roman" w:hAnsi="Times New Roman"/>
        </w:rPr>
        <w:t>копия государственного акта на земельный участок или удостоверения на право временного пользования земельным участком, или свидетельства (удостоверения) о государственной регистрации создания земельного участка, на котором расположены капитальные строения с одинаковыми адресами.</w:t>
      </w:r>
    </w:p>
    <w:p w:rsidR="00050EFF" w:rsidRPr="00557FF3" w:rsidRDefault="00050EFF" w:rsidP="00050EFF">
      <w:pPr>
        <w:pStyle w:val="a3"/>
        <w:jc w:val="both"/>
        <w:rPr>
          <w:sz w:val="28"/>
          <w:szCs w:val="28"/>
        </w:rPr>
      </w:pPr>
      <w:r w:rsidRPr="008D1D86">
        <w:rPr>
          <w:sz w:val="28"/>
          <w:szCs w:val="28"/>
        </w:rPr>
        <w:t xml:space="preserve">Стоимость работ определяется в соответствии с </w:t>
      </w:r>
      <w:bookmarkStart w:id="0" w:name="_GoBack"/>
      <w:r w:rsidR="00557FF3" w:rsidRPr="00557FF3">
        <w:fldChar w:fldCharType="begin"/>
      </w:r>
      <w:r w:rsidR="00557FF3" w:rsidRPr="00557FF3">
        <w:instrText xml:space="preserve"> HYPERLINK "http://moa.by/ru/vospolnenie-nestrukturirovannykh-adresov-nedostayushchimi-elementami/item/download/135_</w:instrText>
      </w:r>
      <w:r w:rsidR="00557FF3" w:rsidRPr="00557FF3">
        <w:instrText xml:space="preserve">c4d2befbdd9a90870207734ff9abf400.html" </w:instrText>
      </w:r>
      <w:r w:rsidR="00557FF3" w:rsidRPr="00557FF3">
        <w:fldChar w:fldCharType="separate"/>
      </w:r>
      <w:r w:rsidRPr="00557FF3">
        <w:rPr>
          <w:rStyle w:val="a4"/>
          <w:rFonts w:eastAsiaTheme="majorEastAsia"/>
          <w:color w:val="auto"/>
          <w:sz w:val="28"/>
          <w:szCs w:val="28"/>
          <w:u w:val="none"/>
        </w:rPr>
        <w:t xml:space="preserve"> Прейскуранта на работы (услуги) правового и технического характера, связанные с государственной регистрацией недвижимого имущества, прав на него и сделок с ним, </w:t>
      </w:r>
      <w:r w:rsidR="00557FF3" w:rsidRPr="00557FF3">
        <w:rPr>
          <w:rStyle w:val="a4"/>
          <w:rFonts w:eastAsiaTheme="majorEastAsia"/>
          <w:color w:val="auto"/>
          <w:sz w:val="28"/>
          <w:szCs w:val="28"/>
          <w:u w:val="none"/>
        </w:rPr>
        <w:fldChar w:fldCharType="end"/>
      </w:r>
      <w:r w:rsidR="00557FF3" w:rsidRPr="00557FF3">
        <w:rPr>
          <w:rFonts w:ascii="Times" w:eastAsiaTheme="minorHAnsi" w:hAnsi="Times"/>
          <w:kern w:val="28"/>
          <w:sz w:val="28"/>
          <w:szCs w:val="28"/>
          <w:lang w:eastAsia="en-US"/>
        </w:rPr>
        <w:t xml:space="preserve"> </w:t>
      </w:r>
      <w:r w:rsidR="00557FF3" w:rsidRPr="00557FF3">
        <w:rPr>
          <w:rFonts w:eastAsiaTheme="majorEastAsia"/>
          <w:sz w:val="28"/>
          <w:szCs w:val="28"/>
        </w:rPr>
        <w:t>действующим на момент выполнения работ.</w:t>
      </w:r>
    </w:p>
    <w:bookmarkEnd w:id="0"/>
    <w:p w:rsidR="00C443E8" w:rsidRPr="008D1D86" w:rsidRDefault="00C443E8" w:rsidP="00050EFF"/>
    <w:sectPr w:rsidR="00C443E8" w:rsidRPr="008D1D86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14"/>
  </w:num>
  <w:num w:numId="9">
    <w:abstractNumId w:val="19"/>
  </w:num>
  <w:num w:numId="10">
    <w:abstractNumId w:val="18"/>
  </w:num>
  <w:num w:numId="11">
    <w:abstractNumId w:val="8"/>
  </w:num>
  <w:num w:numId="12">
    <w:abstractNumId w:val="4"/>
  </w:num>
  <w:num w:numId="13">
    <w:abstractNumId w:val="21"/>
  </w:num>
  <w:num w:numId="14">
    <w:abstractNumId w:val="11"/>
  </w:num>
  <w:num w:numId="15">
    <w:abstractNumId w:val="7"/>
  </w:num>
  <w:num w:numId="16">
    <w:abstractNumId w:val="12"/>
  </w:num>
  <w:num w:numId="17">
    <w:abstractNumId w:val="20"/>
  </w:num>
  <w:num w:numId="18">
    <w:abstractNumId w:val="2"/>
  </w:num>
  <w:num w:numId="19">
    <w:abstractNumId w:val="9"/>
  </w:num>
  <w:num w:numId="20">
    <w:abstractNumId w:val="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57FF3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0D6422-91E3-4FCF-8CD3-D316DD40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8</cp:revision>
  <cp:lastPrinted>2017-04-04T05:59:00Z</cp:lastPrinted>
  <dcterms:created xsi:type="dcterms:W3CDTF">2017-04-04T11:20:00Z</dcterms:created>
  <dcterms:modified xsi:type="dcterms:W3CDTF">2021-06-10T11:46:00Z</dcterms:modified>
</cp:coreProperties>
</file>