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C0A" w:rsidRPr="00FC7C0A" w:rsidRDefault="00FC7C0A" w:rsidP="00FC7C0A">
      <w:pPr>
        <w:pStyle w:val="1"/>
        <w:rPr>
          <w:rFonts w:ascii="Times New Roman" w:hAnsi="Times New Roman"/>
          <w:color w:val="auto"/>
        </w:rPr>
      </w:pPr>
      <w:r>
        <w:rPr>
          <w:rFonts w:ascii="Times New Roman" w:hAnsi="Times New Roman"/>
          <w:color w:val="auto"/>
        </w:rPr>
        <w:t xml:space="preserve">Процедура </w:t>
      </w:r>
      <w:r w:rsidRPr="00FC7C0A">
        <w:rPr>
          <w:rFonts w:ascii="Times New Roman" w:hAnsi="Times New Roman"/>
          <w:color w:val="auto"/>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rsidR="00853BEC" w:rsidRPr="00853BEC" w:rsidRDefault="00853BEC" w:rsidP="00853BEC">
      <w:pPr>
        <w:pStyle w:val="1"/>
        <w:spacing w:line="240" w:lineRule="auto"/>
        <w:rPr>
          <w:rFonts w:ascii="Times New Roman" w:hAnsi="Times New Roman"/>
          <w:color w:val="auto"/>
        </w:rPr>
      </w:pPr>
    </w:p>
    <w:p w:rsidR="00045E52" w:rsidRDefault="00045E52" w:rsidP="00853BEC">
      <w:pPr>
        <w:spacing w:after="0" w:line="240" w:lineRule="auto"/>
        <w:rPr>
          <w:rFonts w:ascii="Times New Roman" w:hAnsi="Times New Roman" w:cs="Times New Roman"/>
          <w:b/>
          <w:sz w:val="28"/>
          <w:szCs w:val="28"/>
        </w:rPr>
      </w:pPr>
      <w:r>
        <w:rPr>
          <w:rFonts w:ascii="Times New Roman" w:hAnsi="Times New Roman" w:cs="Times New Roman"/>
          <w:b/>
          <w:sz w:val="28"/>
          <w:szCs w:val="28"/>
        </w:rPr>
        <w:t>Государственный орган (иная организация), в который гражданин должен обратиться: местный исполнительный и распорядительный орган</w:t>
      </w:r>
    </w:p>
    <w:p w:rsidR="00045E52" w:rsidRDefault="00045E52" w:rsidP="00853BEC">
      <w:pPr>
        <w:spacing w:after="0" w:line="240" w:lineRule="auto"/>
        <w:rPr>
          <w:rFonts w:ascii="Times New Roman" w:hAnsi="Times New Roman" w:cs="Times New Roman"/>
          <w:sz w:val="28"/>
          <w:szCs w:val="28"/>
        </w:rPr>
      </w:pPr>
    </w:p>
    <w:p w:rsidR="00BC4C7D" w:rsidRDefault="00BC4C7D" w:rsidP="00BC4C7D">
      <w:pPr>
        <w:spacing w:after="0" w:line="240" w:lineRule="auto"/>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i/>
          <w:sz w:val="28"/>
          <w:szCs w:val="28"/>
          <w:lang w:eastAsia="ru-RU"/>
        </w:rPr>
        <w:t>Гацуковский</w:t>
      </w:r>
      <w:proofErr w:type="spellEnd"/>
      <w:r>
        <w:rPr>
          <w:rFonts w:ascii="Times New Roman" w:eastAsia="Times New Roman" w:hAnsi="Times New Roman" w:cs="Times New Roman"/>
          <w:i/>
          <w:sz w:val="28"/>
          <w:szCs w:val="28"/>
          <w:lang w:eastAsia="ru-RU"/>
        </w:rPr>
        <w:t xml:space="preserve"> сельский исполнительный комитет,</w:t>
      </w:r>
    </w:p>
    <w:p w:rsidR="00BC4C7D" w:rsidRDefault="00BC4C7D" w:rsidP="00BC4C7D">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ул. Административная, 1</w:t>
      </w:r>
      <w:r w:rsidR="00FE1A89">
        <w:rPr>
          <w:rFonts w:ascii="Times New Roman" w:eastAsia="Times New Roman" w:hAnsi="Times New Roman" w:cs="Times New Roman"/>
          <w:i/>
          <w:sz w:val="28"/>
          <w:szCs w:val="28"/>
          <w:lang w:eastAsia="ru-RU"/>
        </w:rPr>
        <w:t>-3</w:t>
      </w:r>
      <w:r>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аг</w:t>
      </w:r>
      <w:proofErr w:type="spellEnd"/>
      <w:r>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Гацук</w:t>
      </w:r>
      <w:proofErr w:type="spellEnd"/>
      <w:r>
        <w:rPr>
          <w:rFonts w:ascii="Times New Roman" w:eastAsia="Times New Roman" w:hAnsi="Times New Roman" w:cs="Times New Roman"/>
          <w:i/>
          <w:sz w:val="28"/>
          <w:szCs w:val="28"/>
          <w:lang w:eastAsia="ru-RU"/>
        </w:rPr>
        <w:t xml:space="preserve"> </w:t>
      </w:r>
    </w:p>
    <w:p w:rsidR="00BC4C7D" w:rsidRDefault="00BC4C7D" w:rsidP="00BC4C7D">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Приемный день – </w:t>
      </w:r>
      <w:r w:rsidR="00FE1A89">
        <w:rPr>
          <w:rFonts w:ascii="Times New Roman" w:eastAsia="Times New Roman" w:hAnsi="Times New Roman" w:cs="Times New Roman"/>
          <w:i/>
          <w:sz w:val="28"/>
          <w:szCs w:val="28"/>
          <w:lang w:eastAsia="ru-RU"/>
        </w:rPr>
        <w:t>ежедневно в рабочие дни.</w:t>
      </w:r>
    </w:p>
    <w:p w:rsidR="00BC4C7D" w:rsidRDefault="00BC4C7D" w:rsidP="00BC4C7D">
      <w:pPr>
        <w:spacing w:after="0" w:line="240" w:lineRule="auto"/>
        <w:rPr>
          <w:rFonts w:ascii="Times New Roman" w:eastAsia="Times New Roman" w:hAnsi="Times New Roman" w:cs="Times New Roman"/>
          <w:i/>
          <w:sz w:val="28"/>
          <w:szCs w:val="28"/>
          <w:lang w:eastAsia="ru-RU"/>
        </w:rPr>
      </w:pPr>
    </w:p>
    <w:p w:rsidR="00BC4C7D" w:rsidRDefault="00BC4C7D" w:rsidP="00BC4C7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Прием, подготовку к рассмотрению заявлений заинтересованных лиц и (или) выдачу административных решений осуществляет ведущий специалист </w:t>
      </w:r>
      <w:proofErr w:type="spellStart"/>
      <w:r>
        <w:rPr>
          <w:rFonts w:ascii="Times New Roman" w:eastAsia="Times New Roman" w:hAnsi="Times New Roman" w:cs="Times New Roman"/>
          <w:i/>
          <w:sz w:val="28"/>
          <w:szCs w:val="28"/>
          <w:lang w:eastAsia="ru-RU"/>
        </w:rPr>
        <w:t>сельисполкома</w:t>
      </w:r>
      <w:proofErr w:type="spellEnd"/>
      <w:r>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b/>
          <w:i/>
          <w:sz w:val="28"/>
          <w:szCs w:val="28"/>
          <w:lang w:eastAsia="ru-RU"/>
        </w:rPr>
        <w:t>Ингелевич</w:t>
      </w:r>
      <w:proofErr w:type="spellEnd"/>
      <w:r>
        <w:rPr>
          <w:rFonts w:ascii="Times New Roman" w:eastAsia="Times New Roman" w:hAnsi="Times New Roman" w:cs="Times New Roman"/>
          <w:b/>
          <w:i/>
          <w:sz w:val="28"/>
          <w:szCs w:val="28"/>
          <w:lang w:eastAsia="ru-RU"/>
        </w:rPr>
        <w:t xml:space="preserve"> Наталья Владимировна</w:t>
      </w:r>
      <w:r>
        <w:rPr>
          <w:rFonts w:ascii="Times New Roman" w:eastAsia="Times New Roman" w:hAnsi="Times New Roman" w:cs="Times New Roman"/>
          <w:i/>
          <w:sz w:val="28"/>
          <w:szCs w:val="28"/>
          <w:lang w:eastAsia="ru-RU"/>
        </w:rPr>
        <w:t>, тел. 74374</w:t>
      </w:r>
    </w:p>
    <w:p w:rsidR="00BC4C7D" w:rsidRDefault="00BC4C7D" w:rsidP="00BC4C7D">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Во время отсутствия ведущего специалиста его обязанности исполняет управляющий делами – </w:t>
      </w:r>
      <w:proofErr w:type="spellStart"/>
      <w:r>
        <w:rPr>
          <w:rFonts w:ascii="Times New Roman" w:eastAsia="Times New Roman" w:hAnsi="Times New Roman" w:cs="Times New Roman"/>
          <w:b/>
          <w:i/>
          <w:sz w:val="28"/>
          <w:szCs w:val="28"/>
          <w:lang w:eastAsia="ru-RU"/>
        </w:rPr>
        <w:t>Грицкевич</w:t>
      </w:r>
      <w:proofErr w:type="spellEnd"/>
      <w:r>
        <w:rPr>
          <w:rFonts w:ascii="Times New Roman" w:eastAsia="Times New Roman" w:hAnsi="Times New Roman" w:cs="Times New Roman"/>
          <w:b/>
          <w:i/>
          <w:sz w:val="28"/>
          <w:szCs w:val="28"/>
          <w:lang w:eastAsia="ru-RU"/>
        </w:rPr>
        <w:t xml:space="preserve"> Наталья Александровна</w:t>
      </w:r>
      <w:r>
        <w:rPr>
          <w:rFonts w:ascii="Times New Roman" w:eastAsia="Times New Roman" w:hAnsi="Times New Roman" w:cs="Times New Roman"/>
          <w:i/>
          <w:sz w:val="28"/>
          <w:szCs w:val="28"/>
          <w:lang w:eastAsia="ru-RU"/>
        </w:rPr>
        <w:t>, телефон 74281</w:t>
      </w:r>
    </w:p>
    <w:p w:rsidR="00BC4C7D" w:rsidRDefault="00BC4C7D" w:rsidP="00FC7C0A">
      <w:pPr>
        <w:pStyle w:val="table10"/>
        <w:spacing w:line="20" w:lineRule="atLeast"/>
        <w:jc w:val="both"/>
        <w:rPr>
          <w:b/>
          <w:sz w:val="28"/>
          <w:szCs w:val="28"/>
        </w:rPr>
      </w:pPr>
    </w:p>
    <w:p w:rsidR="00FC7C0A" w:rsidRDefault="00FC7C0A" w:rsidP="00FC7C0A">
      <w:pPr>
        <w:pStyle w:val="table10"/>
        <w:spacing w:line="20" w:lineRule="atLeast"/>
        <w:jc w:val="both"/>
        <w:rPr>
          <w:b/>
          <w:sz w:val="28"/>
          <w:szCs w:val="28"/>
        </w:rPr>
      </w:pPr>
      <w:r w:rsidRPr="00E625A4">
        <w:rPr>
          <w:b/>
          <w:sz w:val="28"/>
          <w:szCs w:val="28"/>
        </w:rPr>
        <w:t>Документы и (или) сведения, представляемые гражданином для осуществления административной процедуры:</w:t>
      </w:r>
    </w:p>
    <w:tbl>
      <w:tblPr>
        <w:tblW w:w="5918" w:type="pct"/>
        <w:tblCellMar>
          <w:left w:w="0" w:type="dxa"/>
          <w:right w:w="0" w:type="dxa"/>
        </w:tblCellMar>
        <w:tblLook w:val="04A0" w:firstRow="1" w:lastRow="0" w:firstColumn="1" w:lastColumn="0" w:noHBand="0" w:noVBand="1"/>
      </w:tblPr>
      <w:tblGrid>
        <w:gridCol w:w="10217"/>
        <w:gridCol w:w="1877"/>
      </w:tblGrid>
      <w:tr w:rsidR="008777A2" w:rsidTr="008777A2">
        <w:trPr>
          <w:trHeight w:val="240"/>
        </w:trPr>
        <w:tc>
          <w:tcPr>
            <w:tcW w:w="4224" w:type="pct"/>
            <w:tcMar>
              <w:top w:w="0" w:type="dxa"/>
              <w:left w:w="6" w:type="dxa"/>
              <w:bottom w:w="0" w:type="dxa"/>
              <w:right w:w="6" w:type="dxa"/>
            </w:tcMar>
            <w:hideMark/>
          </w:tcPr>
          <w:p w:rsidR="008777A2" w:rsidRDefault="008777A2" w:rsidP="008777A2">
            <w:pPr>
              <w:pStyle w:val="table10"/>
              <w:jc w:val="both"/>
              <w:rPr>
                <w:sz w:val="28"/>
                <w:szCs w:val="28"/>
              </w:rPr>
            </w:pPr>
            <w:r w:rsidRPr="008777A2">
              <w:rPr>
                <w:sz w:val="28"/>
                <w:szCs w:val="28"/>
              </w:rPr>
              <w:t>заявление</w:t>
            </w:r>
            <w:r w:rsidRPr="008777A2">
              <w:rPr>
                <w:sz w:val="28"/>
                <w:szCs w:val="28"/>
              </w:rPr>
              <w:br/>
            </w:r>
            <w:r w:rsidRPr="008777A2">
              <w:rPr>
                <w:sz w:val="28"/>
                <w:szCs w:val="28"/>
              </w:rPr>
              <w:br/>
              <w:t>паспорт или иной документ, удостовер</w:t>
            </w:r>
            <w:r>
              <w:rPr>
                <w:sz w:val="28"/>
                <w:szCs w:val="28"/>
              </w:rPr>
              <w:t>яющий личность</w:t>
            </w:r>
          </w:p>
          <w:p w:rsidR="008777A2" w:rsidRDefault="008777A2" w:rsidP="008777A2">
            <w:pPr>
              <w:pStyle w:val="table10"/>
              <w:jc w:val="both"/>
              <w:rPr>
                <w:sz w:val="28"/>
                <w:szCs w:val="28"/>
              </w:rPr>
            </w:pPr>
            <w:r w:rsidRPr="008777A2">
              <w:rPr>
                <w:sz w:val="28"/>
                <w:szCs w:val="28"/>
              </w:rPr>
              <w:br/>
              <w:t xml:space="preserve">свидетельство о рождении – для лиц, не достигших 14-летнего возраста и </w:t>
            </w:r>
            <w:proofErr w:type="gramStart"/>
            <w:r w:rsidRPr="008777A2">
              <w:rPr>
                <w:sz w:val="28"/>
                <w:szCs w:val="28"/>
              </w:rPr>
              <w:t>не имеющих паспортов</w:t>
            </w:r>
            <w:proofErr w:type="gramEnd"/>
            <w:r w:rsidRPr="008777A2">
              <w:rPr>
                <w:sz w:val="28"/>
                <w:szCs w:val="28"/>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w:t>
            </w:r>
            <w:r>
              <w:rPr>
                <w:sz w:val="28"/>
                <w:szCs w:val="28"/>
              </w:rPr>
              <w:t>ке Беларусь, – при его наличии)</w:t>
            </w:r>
          </w:p>
          <w:p w:rsidR="008777A2" w:rsidRDefault="008777A2" w:rsidP="008777A2">
            <w:pPr>
              <w:pStyle w:val="table10"/>
              <w:jc w:val="both"/>
              <w:rPr>
                <w:sz w:val="28"/>
                <w:szCs w:val="28"/>
              </w:rPr>
            </w:pPr>
            <w:r w:rsidRPr="008777A2">
              <w:rPr>
                <w:sz w:val="28"/>
                <w:szCs w:val="28"/>
              </w:rPr>
              <w:br/>
              <w:t xml:space="preserve">документ, являющийся основанием для </w:t>
            </w:r>
            <w:r>
              <w:rPr>
                <w:sz w:val="28"/>
                <w:szCs w:val="28"/>
              </w:rPr>
              <w:t>регистрации по месту жительства</w:t>
            </w:r>
          </w:p>
          <w:p w:rsidR="008777A2" w:rsidRDefault="008777A2" w:rsidP="008777A2">
            <w:pPr>
              <w:pStyle w:val="table10"/>
              <w:jc w:val="both"/>
              <w:rPr>
                <w:sz w:val="28"/>
                <w:szCs w:val="28"/>
              </w:rPr>
            </w:pPr>
            <w:r w:rsidRPr="008777A2">
              <w:rPr>
                <w:sz w:val="28"/>
                <w:szCs w:val="28"/>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w:t>
            </w:r>
            <w:r>
              <w:rPr>
                <w:sz w:val="28"/>
                <w:szCs w:val="28"/>
              </w:rPr>
              <w:t>занных (призывников)</w:t>
            </w:r>
          </w:p>
          <w:p w:rsidR="008777A2" w:rsidRDefault="008777A2" w:rsidP="008777A2">
            <w:pPr>
              <w:pStyle w:val="table10"/>
              <w:jc w:val="both"/>
              <w:rPr>
                <w:sz w:val="28"/>
                <w:szCs w:val="28"/>
              </w:rPr>
            </w:pPr>
            <w:r w:rsidRPr="008777A2">
              <w:rPr>
                <w:sz w:val="28"/>
                <w:szCs w:val="28"/>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w:t>
            </w:r>
            <w:r w:rsidRPr="008777A2">
              <w:rPr>
                <w:sz w:val="28"/>
                <w:szCs w:val="28"/>
              </w:rPr>
              <w:lastRenderedPageBreak/>
              <w:t>несовершеннолетних, которые имеют</w:t>
            </w:r>
            <w:r>
              <w:rPr>
                <w:sz w:val="28"/>
                <w:szCs w:val="28"/>
              </w:rPr>
              <w:t xml:space="preserve"> одного законного представителя</w:t>
            </w:r>
          </w:p>
          <w:p w:rsidR="008777A2" w:rsidRPr="008777A2" w:rsidRDefault="008777A2" w:rsidP="008777A2">
            <w:pPr>
              <w:pStyle w:val="table10"/>
              <w:jc w:val="both"/>
              <w:rPr>
                <w:sz w:val="28"/>
                <w:szCs w:val="28"/>
              </w:rPr>
            </w:pPr>
            <w:bookmarkStart w:id="0" w:name="_GoBack"/>
            <w:bookmarkEnd w:id="0"/>
            <w:r w:rsidRPr="008777A2">
              <w:rPr>
                <w:sz w:val="28"/>
                <w:szCs w:val="28"/>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777A2">
              <w:rPr>
                <w:sz w:val="28"/>
                <w:szCs w:val="28"/>
              </w:rPr>
              <w:br/>
            </w:r>
            <w:r w:rsidRPr="008777A2">
              <w:rPr>
                <w:sz w:val="28"/>
                <w:szCs w:val="28"/>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8777A2">
              <w:rPr>
                <w:sz w:val="28"/>
                <w:szCs w:val="28"/>
              </w:rPr>
              <w:br/>
            </w:r>
            <w:r w:rsidRPr="008777A2">
              <w:rPr>
                <w:sz w:val="28"/>
                <w:szCs w:val="28"/>
              </w:rPr>
              <w:br/>
              <w:t>документ, подтверждающий внесение платы</w:t>
            </w:r>
          </w:p>
        </w:tc>
        <w:tc>
          <w:tcPr>
            <w:tcW w:w="776" w:type="pct"/>
            <w:tcMar>
              <w:top w:w="0" w:type="dxa"/>
              <w:left w:w="6" w:type="dxa"/>
              <w:bottom w:w="0" w:type="dxa"/>
              <w:right w:w="6" w:type="dxa"/>
            </w:tcMar>
            <w:hideMark/>
          </w:tcPr>
          <w:p w:rsidR="008777A2" w:rsidRDefault="008777A2" w:rsidP="000973A4">
            <w:pPr>
              <w:pStyle w:val="table10"/>
            </w:pPr>
          </w:p>
          <w:p w:rsidR="008777A2" w:rsidRDefault="008777A2" w:rsidP="000973A4">
            <w:pPr>
              <w:pStyle w:val="table10"/>
            </w:pPr>
          </w:p>
          <w:p w:rsidR="008777A2" w:rsidRDefault="008777A2" w:rsidP="000973A4">
            <w:pPr>
              <w:pStyle w:val="table10"/>
            </w:pPr>
          </w:p>
          <w:p w:rsidR="008777A2" w:rsidRDefault="008777A2" w:rsidP="000973A4">
            <w:pPr>
              <w:pStyle w:val="table10"/>
            </w:pPr>
          </w:p>
          <w:p w:rsidR="008777A2" w:rsidRDefault="008777A2" w:rsidP="000973A4">
            <w:pPr>
              <w:pStyle w:val="table10"/>
            </w:pPr>
          </w:p>
        </w:tc>
      </w:tr>
    </w:tbl>
    <w:p w:rsidR="00BC4C7D" w:rsidRPr="00BC4C7D" w:rsidRDefault="00BC4C7D" w:rsidP="00FC7C0A">
      <w:pPr>
        <w:pStyle w:val="table10"/>
        <w:spacing w:line="20" w:lineRule="atLeast"/>
        <w:jc w:val="both"/>
        <w:rPr>
          <w:b/>
          <w:sz w:val="28"/>
          <w:szCs w:val="28"/>
        </w:rPr>
      </w:pPr>
    </w:p>
    <w:p w:rsidR="009E58C6" w:rsidRDefault="00FC7C0A" w:rsidP="009E58C6">
      <w:pPr>
        <w:pStyle w:val="table10"/>
        <w:spacing w:before="120" w:line="20" w:lineRule="atLeast"/>
        <w:jc w:val="both"/>
        <w:rPr>
          <w:b/>
          <w:sz w:val="28"/>
          <w:szCs w:val="28"/>
        </w:rPr>
      </w:pPr>
      <w:r w:rsidRPr="00E625A4">
        <w:rPr>
          <w:b/>
          <w:sz w:val="28"/>
          <w:szCs w:val="28"/>
        </w:rPr>
        <w:t xml:space="preserve">Размер платы, взимаемой при осуществлении административной процедуры: </w:t>
      </w:r>
    </w:p>
    <w:p w:rsidR="009E58C6" w:rsidRPr="009E58C6" w:rsidRDefault="009E58C6" w:rsidP="009E58C6">
      <w:pPr>
        <w:pStyle w:val="table10"/>
        <w:spacing w:before="120" w:line="20" w:lineRule="atLeast"/>
        <w:jc w:val="both"/>
        <w:rPr>
          <w:sz w:val="28"/>
          <w:szCs w:val="28"/>
        </w:rPr>
      </w:pPr>
      <w:r>
        <w:rPr>
          <w:sz w:val="28"/>
          <w:szCs w:val="28"/>
        </w:rPr>
        <w:t>бесплатно - д</w:t>
      </w:r>
      <w:r w:rsidRPr="009E58C6">
        <w:rPr>
          <w:sz w:val="28"/>
          <w:szCs w:val="28"/>
        </w:rPr>
        <w:t>ля несовершеннолетних, а также физических лиц, проживающих в государственных стационарных организациях социального обслуживания</w:t>
      </w:r>
    </w:p>
    <w:p w:rsidR="009E58C6" w:rsidRPr="009E58C6" w:rsidRDefault="009E58C6" w:rsidP="009E58C6">
      <w:pPr>
        <w:pStyle w:val="table10"/>
        <w:spacing w:before="120" w:line="20" w:lineRule="atLeast"/>
        <w:jc w:val="both"/>
        <w:rPr>
          <w:sz w:val="28"/>
          <w:szCs w:val="28"/>
        </w:rPr>
      </w:pPr>
    </w:p>
    <w:p w:rsidR="009E58C6" w:rsidRDefault="009E58C6" w:rsidP="009E58C6">
      <w:pPr>
        <w:pStyle w:val="table10"/>
        <w:spacing w:before="120" w:line="20" w:lineRule="atLeast"/>
        <w:jc w:val="both"/>
        <w:rPr>
          <w:sz w:val="28"/>
          <w:szCs w:val="28"/>
        </w:rPr>
      </w:pPr>
      <w:r w:rsidRPr="009E58C6">
        <w:rPr>
          <w:sz w:val="28"/>
          <w:szCs w:val="28"/>
        </w:rPr>
        <w:t>0,5 базовой величины – для других лиц</w:t>
      </w:r>
    </w:p>
    <w:p w:rsidR="009E58C6" w:rsidRDefault="009E58C6" w:rsidP="009E58C6">
      <w:pPr>
        <w:pStyle w:val="table10"/>
        <w:spacing w:before="120" w:line="20" w:lineRule="atLeast"/>
        <w:jc w:val="both"/>
        <w:rPr>
          <w:sz w:val="28"/>
          <w:szCs w:val="28"/>
        </w:rPr>
      </w:pPr>
    </w:p>
    <w:p w:rsidR="00FC7C0A" w:rsidRDefault="00FC7C0A" w:rsidP="009E58C6">
      <w:pPr>
        <w:pStyle w:val="table10"/>
        <w:spacing w:before="120" w:line="20" w:lineRule="atLeast"/>
        <w:jc w:val="both"/>
        <w:rPr>
          <w:sz w:val="28"/>
          <w:szCs w:val="28"/>
        </w:rPr>
      </w:pPr>
      <w:r w:rsidRPr="00E625A4">
        <w:rPr>
          <w:b/>
          <w:sz w:val="28"/>
          <w:szCs w:val="28"/>
        </w:rPr>
        <w:t xml:space="preserve">Максимальный срок осуществления административной процедуры: </w:t>
      </w:r>
      <w:r w:rsidRPr="00E625A4">
        <w:rPr>
          <w:sz w:val="28"/>
          <w:szCs w:val="28"/>
        </w:rPr>
        <w:t>3 рабочих дня со дня подачи заявления</w:t>
      </w:r>
    </w:p>
    <w:p w:rsidR="00BC4C7D" w:rsidRPr="00E625A4" w:rsidRDefault="00BC4C7D" w:rsidP="00FC7C0A">
      <w:pPr>
        <w:pStyle w:val="table10"/>
        <w:spacing w:before="120" w:line="20" w:lineRule="atLeast"/>
        <w:jc w:val="both"/>
        <w:rPr>
          <w:sz w:val="28"/>
          <w:szCs w:val="28"/>
        </w:rPr>
      </w:pPr>
    </w:p>
    <w:p w:rsidR="00FC7C0A" w:rsidRPr="00E625A4" w:rsidRDefault="00FC7C0A" w:rsidP="00FC7C0A">
      <w:pPr>
        <w:pStyle w:val="table10"/>
        <w:spacing w:line="20" w:lineRule="atLeast"/>
        <w:jc w:val="both"/>
        <w:rPr>
          <w:b/>
          <w:sz w:val="28"/>
          <w:szCs w:val="28"/>
        </w:rPr>
      </w:pPr>
      <w:r w:rsidRPr="00E625A4">
        <w:rPr>
          <w:b/>
          <w:sz w:val="28"/>
          <w:szCs w:val="28"/>
        </w:rPr>
        <w:t>Срок действия справки, другого документа (решения), выдаваемых (принимаемого) при осуществлении административной процедуры:</w:t>
      </w:r>
    </w:p>
    <w:p w:rsidR="00FC7C0A" w:rsidRPr="00E625A4" w:rsidRDefault="00FC7C0A" w:rsidP="00FC7C0A">
      <w:pPr>
        <w:pStyle w:val="table10"/>
        <w:spacing w:before="120" w:line="20" w:lineRule="atLeast"/>
        <w:jc w:val="both"/>
        <w:rPr>
          <w:sz w:val="28"/>
          <w:szCs w:val="28"/>
        </w:rPr>
      </w:pPr>
      <w:r w:rsidRPr="00E625A4">
        <w:rPr>
          <w:sz w:val="28"/>
          <w:szCs w:val="28"/>
        </w:rPr>
        <w:t>бессрочно</w:t>
      </w:r>
    </w:p>
    <w:p w:rsidR="00853BEC" w:rsidRPr="00853BEC" w:rsidRDefault="00853BEC" w:rsidP="007F106A">
      <w:pPr>
        <w:pStyle w:val="table10"/>
        <w:rPr>
          <w:sz w:val="28"/>
          <w:szCs w:val="28"/>
        </w:rPr>
      </w:pPr>
    </w:p>
    <w:sectPr w:rsidR="00853BEC" w:rsidRPr="00853BEC" w:rsidSect="00045E52">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6FF0"/>
    <w:multiLevelType w:val="hybridMultilevel"/>
    <w:tmpl w:val="480EC5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6B301A"/>
    <w:multiLevelType w:val="hybridMultilevel"/>
    <w:tmpl w:val="0C6A8892"/>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compat>
    <w:compatSetting w:name="compatibilityMode" w:uri="http://schemas.microsoft.com/office/word" w:val="12"/>
  </w:compat>
  <w:rsids>
    <w:rsidRoot w:val="00045E52"/>
    <w:rsid w:val="0000708E"/>
    <w:rsid w:val="00045E52"/>
    <w:rsid w:val="0009263E"/>
    <w:rsid w:val="001208CE"/>
    <w:rsid w:val="001423E6"/>
    <w:rsid w:val="00171C61"/>
    <w:rsid w:val="001860C7"/>
    <w:rsid w:val="00186192"/>
    <w:rsid w:val="00194DEF"/>
    <w:rsid w:val="001C73D0"/>
    <w:rsid w:val="00220D66"/>
    <w:rsid w:val="00221DAB"/>
    <w:rsid w:val="002C0E61"/>
    <w:rsid w:val="0035335E"/>
    <w:rsid w:val="003552CE"/>
    <w:rsid w:val="00405E85"/>
    <w:rsid w:val="00493086"/>
    <w:rsid w:val="004E2F7E"/>
    <w:rsid w:val="00531C30"/>
    <w:rsid w:val="005E716D"/>
    <w:rsid w:val="00696C09"/>
    <w:rsid w:val="006B0570"/>
    <w:rsid w:val="006B2A89"/>
    <w:rsid w:val="006B3156"/>
    <w:rsid w:val="0071178B"/>
    <w:rsid w:val="007502F6"/>
    <w:rsid w:val="007E0585"/>
    <w:rsid w:val="007F106A"/>
    <w:rsid w:val="00853BEC"/>
    <w:rsid w:val="008777A2"/>
    <w:rsid w:val="008878F3"/>
    <w:rsid w:val="008D7B8D"/>
    <w:rsid w:val="00932CA3"/>
    <w:rsid w:val="009C60FF"/>
    <w:rsid w:val="009E5570"/>
    <w:rsid w:val="009E58C6"/>
    <w:rsid w:val="00A02CD3"/>
    <w:rsid w:val="00A306D9"/>
    <w:rsid w:val="00B229DF"/>
    <w:rsid w:val="00B626EA"/>
    <w:rsid w:val="00B9171D"/>
    <w:rsid w:val="00BC2FE1"/>
    <w:rsid w:val="00BC4C7D"/>
    <w:rsid w:val="00BF4F70"/>
    <w:rsid w:val="00C73C42"/>
    <w:rsid w:val="00C91110"/>
    <w:rsid w:val="00D70638"/>
    <w:rsid w:val="00E520D0"/>
    <w:rsid w:val="00E55BF6"/>
    <w:rsid w:val="00E77F92"/>
    <w:rsid w:val="00EB654C"/>
    <w:rsid w:val="00F77FAD"/>
    <w:rsid w:val="00FC7C0A"/>
    <w:rsid w:val="00FE1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10A6F-A40D-49BB-A358-FD6B5E48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E52"/>
  </w:style>
  <w:style w:type="paragraph" w:styleId="1">
    <w:name w:val="heading 1"/>
    <w:basedOn w:val="table10"/>
    <w:next w:val="a"/>
    <w:link w:val="10"/>
    <w:uiPriority w:val="9"/>
    <w:qFormat/>
    <w:rsid w:val="002C0E61"/>
    <w:pPr>
      <w:spacing w:line="20" w:lineRule="atLeast"/>
      <w:jc w:val="center"/>
      <w:outlineLvl w:val="0"/>
    </w:pPr>
    <w:rPr>
      <w:rFonts w:ascii="Arial" w:hAnsi="Arial"/>
      <w:b/>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8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8F3"/>
    <w:rPr>
      <w:rFonts w:ascii="Tahoma" w:hAnsi="Tahoma" w:cs="Tahoma"/>
      <w:sz w:val="16"/>
      <w:szCs w:val="16"/>
    </w:rPr>
  </w:style>
  <w:style w:type="paragraph" w:customStyle="1" w:styleId="table10">
    <w:name w:val="table10"/>
    <w:basedOn w:val="a"/>
    <w:rsid w:val="0009263E"/>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C0E61"/>
    <w:rPr>
      <w:rFonts w:ascii="Arial" w:eastAsia="Times New Roman" w:hAnsi="Arial" w:cs="Times New Roman"/>
      <w:b/>
      <w:color w:val="FF0000"/>
      <w:sz w:val="28"/>
      <w:szCs w:val="28"/>
    </w:rPr>
  </w:style>
  <w:style w:type="paragraph" w:styleId="a5">
    <w:name w:val="List Paragraph"/>
    <w:basedOn w:val="a"/>
    <w:uiPriority w:val="34"/>
    <w:qFormat/>
    <w:rsid w:val="002C0E61"/>
    <w:pPr>
      <w:ind w:left="720"/>
      <w:contextualSpacing/>
    </w:pPr>
  </w:style>
  <w:style w:type="paragraph" w:styleId="a6">
    <w:name w:val="No Spacing"/>
    <w:uiPriority w:val="1"/>
    <w:qFormat/>
    <w:rsid w:val="00A306D9"/>
    <w:pPr>
      <w:spacing w:after="0" w:line="240" w:lineRule="auto"/>
    </w:pPr>
  </w:style>
  <w:style w:type="paragraph" w:customStyle="1" w:styleId="titleu">
    <w:name w:val="titleu"/>
    <w:basedOn w:val="a"/>
    <w:rsid w:val="007F106A"/>
    <w:pPr>
      <w:spacing w:before="240" w:after="240" w:line="240" w:lineRule="auto"/>
    </w:pPr>
    <w:rPr>
      <w:rFonts w:ascii="Times New Roman" w:eastAsia="Times New Roman" w:hAnsi="Times New Roman" w:cs="Times New Roman"/>
      <w:b/>
      <w:bCs/>
      <w:sz w:val="24"/>
      <w:szCs w:val="24"/>
      <w:lang w:eastAsia="ru-RU"/>
    </w:rPr>
  </w:style>
  <w:style w:type="character" w:customStyle="1" w:styleId="onewind3">
    <w:name w:val="onewind3"/>
    <w:basedOn w:val="a0"/>
    <w:rsid w:val="008777A2"/>
    <w:rPr>
      <w:rFonts w:ascii="Wingdings 3" w:hAnsi="Wingdings 3"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6307">
      <w:bodyDiv w:val="1"/>
      <w:marLeft w:val="0"/>
      <w:marRight w:val="0"/>
      <w:marTop w:val="0"/>
      <w:marBottom w:val="0"/>
      <w:divBdr>
        <w:top w:val="none" w:sz="0" w:space="0" w:color="auto"/>
        <w:left w:val="none" w:sz="0" w:space="0" w:color="auto"/>
        <w:bottom w:val="none" w:sz="0" w:space="0" w:color="auto"/>
        <w:right w:val="none" w:sz="0" w:space="0" w:color="auto"/>
      </w:divBdr>
    </w:div>
    <w:div w:id="84345512">
      <w:bodyDiv w:val="1"/>
      <w:marLeft w:val="0"/>
      <w:marRight w:val="0"/>
      <w:marTop w:val="0"/>
      <w:marBottom w:val="0"/>
      <w:divBdr>
        <w:top w:val="none" w:sz="0" w:space="0" w:color="auto"/>
        <w:left w:val="none" w:sz="0" w:space="0" w:color="auto"/>
        <w:bottom w:val="none" w:sz="0" w:space="0" w:color="auto"/>
        <w:right w:val="none" w:sz="0" w:space="0" w:color="auto"/>
      </w:divBdr>
    </w:div>
    <w:div w:id="744181656">
      <w:bodyDiv w:val="1"/>
      <w:marLeft w:val="0"/>
      <w:marRight w:val="0"/>
      <w:marTop w:val="0"/>
      <w:marBottom w:val="0"/>
      <w:divBdr>
        <w:top w:val="none" w:sz="0" w:space="0" w:color="auto"/>
        <w:left w:val="none" w:sz="0" w:space="0" w:color="auto"/>
        <w:bottom w:val="none" w:sz="0" w:space="0" w:color="auto"/>
        <w:right w:val="none" w:sz="0" w:space="0" w:color="auto"/>
      </w:divBdr>
    </w:div>
    <w:div w:id="760951953">
      <w:bodyDiv w:val="1"/>
      <w:marLeft w:val="0"/>
      <w:marRight w:val="0"/>
      <w:marTop w:val="0"/>
      <w:marBottom w:val="0"/>
      <w:divBdr>
        <w:top w:val="none" w:sz="0" w:space="0" w:color="auto"/>
        <w:left w:val="none" w:sz="0" w:space="0" w:color="auto"/>
        <w:bottom w:val="none" w:sz="0" w:space="0" w:color="auto"/>
        <w:right w:val="none" w:sz="0" w:space="0" w:color="auto"/>
      </w:divBdr>
    </w:div>
    <w:div w:id="1343436581">
      <w:bodyDiv w:val="1"/>
      <w:marLeft w:val="0"/>
      <w:marRight w:val="0"/>
      <w:marTop w:val="0"/>
      <w:marBottom w:val="0"/>
      <w:divBdr>
        <w:top w:val="none" w:sz="0" w:space="0" w:color="auto"/>
        <w:left w:val="none" w:sz="0" w:space="0" w:color="auto"/>
        <w:bottom w:val="none" w:sz="0" w:space="0" w:color="auto"/>
        <w:right w:val="none" w:sz="0" w:space="0" w:color="auto"/>
      </w:divBdr>
    </w:div>
    <w:div w:id="1429078173">
      <w:bodyDiv w:val="1"/>
      <w:marLeft w:val="0"/>
      <w:marRight w:val="0"/>
      <w:marTop w:val="0"/>
      <w:marBottom w:val="0"/>
      <w:divBdr>
        <w:top w:val="none" w:sz="0" w:space="0" w:color="auto"/>
        <w:left w:val="none" w:sz="0" w:space="0" w:color="auto"/>
        <w:bottom w:val="none" w:sz="0" w:space="0" w:color="auto"/>
        <w:right w:val="none" w:sz="0" w:space="0" w:color="auto"/>
      </w:divBdr>
    </w:div>
    <w:div w:id="1756895667">
      <w:bodyDiv w:val="1"/>
      <w:marLeft w:val="0"/>
      <w:marRight w:val="0"/>
      <w:marTop w:val="0"/>
      <w:marBottom w:val="0"/>
      <w:divBdr>
        <w:top w:val="none" w:sz="0" w:space="0" w:color="auto"/>
        <w:left w:val="none" w:sz="0" w:space="0" w:color="auto"/>
        <w:bottom w:val="none" w:sz="0" w:space="0" w:color="auto"/>
        <w:right w:val="none" w:sz="0" w:space="0" w:color="auto"/>
      </w:divBdr>
    </w:div>
    <w:div w:id="1795126862">
      <w:bodyDiv w:val="1"/>
      <w:marLeft w:val="0"/>
      <w:marRight w:val="0"/>
      <w:marTop w:val="0"/>
      <w:marBottom w:val="0"/>
      <w:divBdr>
        <w:top w:val="none" w:sz="0" w:space="0" w:color="auto"/>
        <w:left w:val="none" w:sz="0" w:space="0" w:color="auto"/>
        <w:bottom w:val="none" w:sz="0" w:space="0" w:color="auto"/>
        <w:right w:val="none" w:sz="0" w:space="0" w:color="auto"/>
      </w:divBdr>
    </w:div>
    <w:div w:id="1809543265">
      <w:bodyDiv w:val="1"/>
      <w:marLeft w:val="0"/>
      <w:marRight w:val="0"/>
      <w:marTop w:val="0"/>
      <w:marBottom w:val="0"/>
      <w:divBdr>
        <w:top w:val="none" w:sz="0" w:space="0" w:color="auto"/>
        <w:left w:val="none" w:sz="0" w:space="0" w:color="auto"/>
        <w:bottom w:val="none" w:sz="0" w:space="0" w:color="auto"/>
        <w:right w:val="none" w:sz="0" w:space="0" w:color="auto"/>
      </w:divBdr>
    </w:div>
    <w:div w:id="20570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621</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All Belarus 2009 DVD</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Gacuk</cp:lastModifiedBy>
  <cp:revision>9</cp:revision>
  <cp:lastPrinted>2023-08-25T07:33:00Z</cp:lastPrinted>
  <dcterms:created xsi:type="dcterms:W3CDTF">2013-05-06T12:39:00Z</dcterms:created>
  <dcterms:modified xsi:type="dcterms:W3CDTF">2024-03-25T08:26:00Z</dcterms:modified>
</cp:coreProperties>
</file>