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F11A" w14:textId="77777777" w:rsidR="00E13572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2.33.1. Принятие решения о предоставлении (об отказе в предоставлении) государственной адресной социальной помощи в виде: ежемесячного и (или) единовременного социальных пособий</w:t>
      </w:r>
    </w:p>
    <w:p w14:paraId="2F3B707A" w14:textId="77777777" w:rsidR="00E1357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постоянно действующая комиссия, созданная районным (городским) исполнительным комитетом (местной администрацией района в городе)</w:t>
      </w:r>
    </w:p>
    <w:p w14:paraId="1656BFE1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190BE020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77A1E6BE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91DECEE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2C171B23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D78DBCB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7094B88F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14794089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AAD818B" w14:textId="77777777" w:rsidR="00E13572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D4F66B2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2A239328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освобожденных из мест лишения свободы</w:t>
      </w:r>
    </w:p>
    <w:p w14:paraId="31D12CDD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</w:t>
      </w:r>
    </w:p>
    <w:p w14:paraId="40B2F121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об установлении отцовства – для женщин, родивших детей вне брака, в случае, если отцовство установлено</w:t>
      </w:r>
    </w:p>
    <w:p w14:paraId="2BD94679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– для лиц, состоящих в браке (для иностранных граждан и лиц без гражданства, которым предоставлены статус беженца или убежище в Республике Беларусь, – при его наличии)</w:t>
      </w:r>
    </w:p>
    <w:p w14:paraId="49714E5F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суда о расторжении брака или свидетельство о расторжении брака – для лиц, расторгнувших брак</w:t>
      </w:r>
    </w:p>
    <w:p w14:paraId="1AD8781E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</w:t>
      </w:r>
    </w:p>
    <w:p w14:paraId="7D84D60F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местного исполнительного и распорядительного органа об установлении опеки – для лиц, назначенных опекунами ребенка</w:t>
      </w:r>
    </w:p>
    <w:p w14:paraId="6C15025F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удостоверение инвалида – для инвалидов</w:t>
      </w:r>
    </w:p>
    <w:p w14:paraId="7D08D957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удостоверение ребенка-инвалида – для детей-инвалидов</w:t>
      </w:r>
    </w:p>
    <w:p w14:paraId="5786CEEC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трудовая книжка 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– для трудоспособных граждан)</w:t>
      </w:r>
    </w:p>
    <w:p w14:paraId="69BD185C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г. № 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</w:r>
    </w:p>
    <w:p w14:paraId="165C7F74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</w:r>
    </w:p>
    <w:p w14:paraId="75924C8B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договор ренты и (или) пожизненного содержания с иждивением – для граждан, заключивших указанный договор</w:t>
      </w:r>
    </w:p>
    <w:p w14:paraId="088F74AC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 течение 3 месяцев, предшествующих месяцу обращения)</w:t>
      </w:r>
    </w:p>
    <w:p w14:paraId="027BADD9" w14:textId="77777777" w:rsidR="00E13572" w:rsidRDefault="00000000">
      <w:pPr>
        <w:jc w:val="left"/>
        <w:rPr>
          <w:rFonts w:ascii="Arial" w:hAnsi="Arial" w:cs="Arial"/>
          <w:b/>
          <w:i/>
          <w:color w:val="FF0000"/>
          <w:sz w:val="26"/>
          <w:szCs w:val="26"/>
          <w:u w:val="single"/>
        </w:rPr>
      </w:pPr>
      <w:r>
        <w:rPr>
          <w:rFonts w:ascii="Arial" w:hAnsi="Arial" w:cs="Arial"/>
          <w:b/>
          <w:i/>
          <w:color w:val="FF0000"/>
          <w:sz w:val="26"/>
          <w:szCs w:val="26"/>
          <w:u w:val="single"/>
        </w:rPr>
        <w:lastRenderedPageBreak/>
        <w:t>ВНИМАНИЕ!</w:t>
      </w:r>
    </w:p>
    <w:p w14:paraId="5DC91C9F" w14:textId="77777777" w:rsidR="00E13572" w:rsidRDefault="00000000">
      <w:pPr>
        <w:rPr>
          <w:rFonts w:ascii="Arial" w:hAnsi="Arial" w:cs="Arial"/>
          <w:b/>
          <w:i/>
          <w:color w:val="FF0000"/>
          <w:sz w:val="26"/>
          <w:szCs w:val="26"/>
        </w:rPr>
      </w:pPr>
      <w:r>
        <w:rPr>
          <w:rFonts w:ascii="Arial" w:hAnsi="Arial" w:cs="Arial"/>
          <w:b/>
          <w:i/>
          <w:color w:val="FF0000"/>
          <w:sz w:val="26"/>
          <w:szCs w:val="26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75BE1D9" w14:textId="77777777" w:rsidR="00E13572" w:rsidRDefault="00000000">
      <w:pPr>
        <w:rPr>
          <w:rFonts w:ascii="Arial" w:hAnsi="Arial" w:cs="Arial"/>
          <w:b/>
          <w:i/>
          <w:color w:val="FF0000"/>
          <w:sz w:val="26"/>
          <w:szCs w:val="26"/>
        </w:rPr>
      </w:pPr>
      <w:r>
        <w:rPr>
          <w:rFonts w:ascii="Arial" w:hAnsi="Arial" w:cs="Arial"/>
          <w:b/>
          <w:i/>
          <w:color w:val="FF0000"/>
          <w:sz w:val="26"/>
          <w:szCs w:val="26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4EE75BC" w14:textId="4C647E8C" w:rsidR="002B512F" w:rsidRPr="002B512F" w:rsidRDefault="002B512F" w:rsidP="002B512F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B512F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B276378" w14:textId="4657917B" w:rsidR="002B512F" w:rsidRPr="002B512F" w:rsidRDefault="002B512F" w:rsidP="002B512F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B512F">
        <w:rPr>
          <w:rFonts w:ascii="Arial" w:eastAsia="Times New Roman" w:hAnsi="Arial" w:cs="Arial"/>
          <w:bCs/>
          <w:sz w:val="28"/>
          <w:szCs w:val="28"/>
          <w:lang w:eastAsia="x-none"/>
        </w:rPr>
        <w:t>справка, содержащая сведения из записи акта о рождении, если запись о родителях ребенка произведена в соответствии со статьей 55 Кодекса Республики Беларусь о браке и семье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11FD8F2" w14:textId="2875069C" w:rsidR="002B512F" w:rsidRPr="002B512F" w:rsidRDefault="002B512F" w:rsidP="002B512F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B512F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принадлежащих конкретному физическому лицу правах на объекты недвижимого имущества (в отношении гражданина и членов его семьи) – из ЕГРНИ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DD29A65" w14:textId="2C8B49DE" w:rsidR="002B512F" w:rsidRPr="002B512F" w:rsidRDefault="002B512F" w:rsidP="002B512F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B512F">
        <w:rPr>
          <w:rFonts w:ascii="Arial" w:eastAsia="Times New Roman" w:hAnsi="Arial" w:cs="Arial"/>
          <w:bCs/>
          <w:sz w:val="28"/>
          <w:szCs w:val="28"/>
          <w:lang w:eastAsia="x-none"/>
        </w:rPr>
        <w:t>документы, подтверждающие получение льгот по оплате питания детей в учреждениях дошкольного образования в размере их денежного эквивалента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37A16C5" w14:textId="769D9027" w:rsidR="002B512F" w:rsidRPr="002B512F" w:rsidRDefault="002B512F" w:rsidP="002B512F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B512F">
        <w:rPr>
          <w:rFonts w:ascii="Arial" w:eastAsia="Times New Roman" w:hAnsi="Arial" w:cs="Arial"/>
          <w:bCs/>
          <w:sz w:val="28"/>
          <w:szCs w:val="28"/>
          <w:lang w:eastAsia="x-none"/>
        </w:rPr>
        <w:t>другие документы, необходимые для принятия решения о предоставлении (об отказе в предоставлении) государственной адресной социальной помощи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05C595B4" w14:textId="77777777" w:rsidR="00E13572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80CCC85" w14:textId="77777777" w:rsidR="00E1357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</w:r>
    </w:p>
    <w:p w14:paraId="6E0ED1A5" w14:textId="77777777" w:rsidR="00E13572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498DA425" w14:textId="77777777" w:rsidR="00E13572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 – при предоставлении единовременного социального пособия</w:t>
      </w:r>
    </w:p>
    <w:p w14:paraId="59DF0D5C" w14:textId="77777777" w:rsidR="00A90BEA" w:rsidRDefault="00000000">
      <w:pPr>
        <w:rPr>
          <w:lang w:val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от 1 до 12 месяцев – при предоставлении ежемесячного социального пособия</w:t>
      </w:r>
    </w:p>
    <w:sectPr w:rsidR="00A90BEA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711736">
    <w:abstractNumId w:val="0"/>
  </w:num>
  <w:num w:numId="2" w16cid:durableId="1927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5F"/>
    <w:rsid w:val="000A4735"/>
    <w:rsid w:val="002B512F"/>
    <w:rsid w:val="0062065F"/>
    <w:rsid w:val="00673D8B"/>
    <w:rsid w:val="006B2C00"/>
    <w:rsid w:val="00A90BEA"/>
    <w:rsid w:val="00E1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4505A"/>
  <w15:chartTrackingRefBased/>
  <w15:docId w15:val="{7D5E330F-353D-4698-9AFF-FDBB8C18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1016</Words>
  <Characters>5797</Characters>
  <Application>Microsoft Office Word</Application>
  <DocSecurity>0</DocSecurity>
  <Lines>48</Lines>
  <Paragraphs>13</Paragraphs>
  <ScaleCrop>false</ScaleCrop>
  <Company>All Belarus 2009 DVD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2026-05-12T12:38:00Z</cp:lastPrinted>
  <dcterms:created xsi:type="dcterms:W3CDTF">2024-03-29T08:43:00Z</dcterms:created>
  <dcterms:modified xsi:type="dcterms:W3CDTF">2026-05-12T12:39:00Z</dcterms:modified>
</cp:coreProperties>
</file>