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20"/>
        <w:gridCol w:w="45"/>
        <w:gridCol w:w="1995"/>
        <w:gridCol w:w="42"/>
        <w:gridCol w:w="3468"/>
        <w:gridCol w:w="57"/>
        <w:gridCol w:w="2763"/>
        <w:gridCol w:w="57"/>
        <w:gridCol w:w="2595"/>
      </w:tblGrid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4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035" w:rsidRPr="00DD5035" w:rsidRDefault="00DD5035" w:rsidP="00DD50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b/>
                <w:sz w:val="24"/>
                <w:szCs w:val="24"/>
              </w:rPr>
              <w:t>Извлечение из единого перечня административных процедур, осуществляемых в отношении субъектов хозяйствования (</w:t>
            </w:r>
            <w:proofErr w:type="gramStart"/>
            <w:r w:rsidRPr="00DD503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утверждён</w:t>
            </w:r>
            <w:proofErr w:type="gramEnd"/>
            <w:r w:rsidRPr="00DD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постановлением Совета Министров Республики Беларусь от 24.09.2021 №548)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035" w:rsidRPr="00DD5035" w:rsidRDefault="00DD5035" w:rsidP="00CD1E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040" w:type="dxa"/>
            <w:gridSpan w:val="2"/>
            <w:vAlign w:val="center"/>
          </w:tcPr>
          <w:p w:rsidR="00DD5035" w:rsidRPr="00DD5035" w:rsidRDefault="00DD5035" w:rsidP="00CD1E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Орган-регулятор</w:t>
            </w:r>
          </w:p>
        </w:tc>
        <w:tc>
          <w:tcPr>
            <w:tcW w:w="3510" w:type="dxa"/>
            <w:gridSpan w:val="2"/>
            <w:vAlign w:val="center"/>
          </w:tcPr>
          <w:p w:rsidR="00DD5035" w:rsidRPr="00DD5035" w:rsidRDefault="00DD5035" w:rsidP="00CD1E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820" w:type="dxa"/>
            <w:gridSpan w:val="2"/>
            <w:vAlign w:val="center"/>
          </w:tcPr>
          <w:p w:rsidR="00DD5035" w:rsidRPr="00DD5035" w:rsidRDefault="00DD5035" w:rsidP="00CD1E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АП</w:t>
            </w:r>
          </w:p>
        </w:tc>
        <w:tc>
          <w:tcPr>
            <w:tcW w:w="2652" w:type="dxa"/>
            <w:gridSpan w:val="2"/>
            <w:vAlign w:val="center"/>
          </w:tcPr>
          <w:p w:rsidR="00DD5035" w:rsidRPr="00DD5035" w:rsidRDefault="00DD5035" w:rsidP="00CD1E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платы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4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035" w:rsidRPr="00DD5035" w:rsidRDefault="00DD5035" w:rsidP="00CD1E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ГЛАВА 17</w:t>
            </w:r>
            <w:r w:rsidRPr="00DD5035">
              <w:rPr>
                <w:rFonts w:ascii="Times New Roman" w:hAnsi="Times New Roman" w:cs="Times New Roman"/>
                <w:sz w:val="24"/>
                <w:szCs w:val="24"/>
              </w:rPr>
              <w:br/>
              <w:t>ОБОРОТ ОРУЖИЯ, ДЕЯТЕЛЬНОСТЬ ШТЕМПЕЛЬНО-ГРАВЕРНЫХ МАСТЕРСКИХ, ОХРАННАЯ ДЕЯТЕЛЬНОСТЬ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17.1. Лицензирование деятельности, связанной со служебным и гражданским оружием и боеприпасами к нему, коллекционированием и экспонированием оружия и боеприпасов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17.1.1.  Получение лицензии на осуществление деятельности, связанной со служебным и гражданским оружием и боеприпасами к нему, коллекционированием и экспонированием оружия и боеприпасов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25 рабочих дней</w:t>
            </w: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17.1.2. Изменение лицензии на осуществление деятельности, связанной со служебным и гражданским оружием и боеприпасами к нему, коллекционированием и экспонированием оружия и боеприпасов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25 рабочих дней</w:t>
            </w: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4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(п. 17.1 в ред. постановления Совмина от 12.01.2023 N 31)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17.2. Лицензирование охранной деятельности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17.2.1. Получение лицензии на осуществление охранной деятельности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25 рабочих дней</w:t>
            </w: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 xml:space="preserve">17.2.2. Изменение лицензии на </w:t>
            </w:r>
            <w:r w:rsidRPr="00DD5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охранной деятельности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МВД</w:t>
            </w: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 xml:space="preserve">15 рабочих дней, а при </w:t>
            </w:r>
            <w:r w:rsidRPr="00DD5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оценки и квалификационного экзамена - 25 рабочих дней</w:t>
            </w: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</w:t>
            </w:r>
            <w:r w:rsidRPr="00DD5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пошлина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4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(п. 17.2 в ред. постановления Совмина от 12.01.2023 N 31)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4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17.3. Исключен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4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(п. 17.3 исключен.</w:t>
            </w:r>
            <w:proofErr w:type="gramEnd"/>
            <w:r w:rsidRPr="00DD50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Постановление Совмина от 12.01.2023 N 31)</w:t>
            </w:r>
            <w:proofErr w:type="gramEnd"/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17.4. Согласование деятельности, связанной с оружием и боеприпасами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17.4.1. Получение  разрешения на открытие и функционирование стрелкового тира, стрельбища, стрелково-охотничьего стенда, оружейно-ремонтной мастерской, магазина по реализации служебного и гражданского оружия и боеприпасов к нему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17.4.2. Продление срока действия разрешения на открытие и функционирование стрелкового тира, стрельбища, стрелково-охотничьего стенда, оружейно-ремонтной мастерской, магазина по реализации служебного и гражданского оружия и боеприпасов к нему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17.4.3. Получение  разрешения на открытие и функционирование штемпельно-граверной мастерской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ГУВД Минского горисполкома, УВД облисполкома</w:t>
            </w: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17.4.4. Продление срока действия разрешения на открытие и функционирование штемпельно-граверной мастерской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 xml:space="preserve">ГУВД Минского горисполкома, УВД облисполкома, управление, отдел внутренних дел городского, районного исполкома (местной администрации), отдел </w:t>
            </w:r>
            <w:r w:rsidRPr="00DD5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внутренних дел на транспорте</w:t>
            </w: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17.5. Согласование </w:t>
            </w:r>
            <w:proofErr w:type="gramStart"/>
            <w:r w:rsidRPr="00DD5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 формы одежды работников охраны организаций</w:t>
            </w:r>
            <w:proofErr w:type="gramEnd"/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 xml:space="preserve">17.5.1. Получение заключения о согласовании </w:t>
            </w:r>
            <w:proofErr w:type="gramStart"/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образцов формы одежды работников охраны</w:t>
            </w:r>
            <w:proofErr w:type="gramEnd"/>
            <w:r w:rsidRPr="00DD503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организацией, не обладающей правом создания военизированной охраны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Департамент охраны МВД</w:t>
            </w: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4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Совмина от 25.03.2022 N 174)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17.6. Согласование приобретения, аренды, хранения, ношения, транспортировки и использования оружия и боеприпасов к нему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17.6.1. Получение разрешения на приобретение оружия и боеприпасов к нему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МВД, 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4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Совмина от 10.04.2024 N 264)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17.6.2. Получение разрешения на получение в аренду отдельных типов и моделей боевого оружия и боеприпасов к нему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4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Совмина от 10.04.2024 N 264)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17.6.3. Получение разрешения на хранение служебного и гражданского оружия и боеприпасов к нему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 xml:space="preserve">17.6.4. Получение разрешения на </w:t>
            </w:r>
            <w:r w:rsidRPr="00DD5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и использование боевого оружия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МВД</w:t>
            </w: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управление, отдел внутренних </w:t>
            </w:r>
            <w:r w:rsidRPr="00DD5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дней</w:t>
            </w: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17.6.5. Получение разрешения на хранение и ношение оружия работником юридического лица с особыми уставными задачами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17.6.6. Получение разрешения на хранение оружия и боеприпасов к нему на период проведения выставки или аукциона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</w:t>
            </w: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17.6.7. Получение разрешения на транспортировку и перевозку оружия и боеприпасов к нему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17.6.8. Продление срока действия разрешения на приобретение оружия и боеприпасов к нему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МВД, 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4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Совмина от 10.04.2024 N 264)</w:t>
            </w:r>
          </w:p>
        </w:tc>
      </w:tr>
      <w:tr w:rsidR="00DD5035" w:rsidRPr="00DD5035" w:rsidTr="00DD5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17.6.9. Продление срока действия разрешения на хранение служебного и гражданского оружия и боеприпасов к нему</w:t>
            </w:r>
          </w:p>
        </w:tc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2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</w:p>
        </w:tc>
        <w:tc>
          <w:tcPr>
            <w:tcW w:w="2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035" w:rsidRPr="00DD5035" w:rsidRDefault="00DD5035" w:rsidP="00CD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</w:tr>
    </w:tbl>
    <w:p w:rsidR="008C4AE4" w:rsidRDefault="008C4AE4"/>
    <w:sectPr w:rsidR="008C4AE4" w:rsidSect="00EA7BDB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5035"/>
    <w:rsid w:val="005463F8"/>
    <w:rsid w:val="008C4AE4"/>
    <w:rsid w:val="00DD5035"/>
    <w:rsid w:val="00EA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35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03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2024-06-04T09:56:00Z</dcterms:created>
  <dcterms:modified xsi:type="dcterms:W3CDTF">2024-06-04T10:08:00Z</dcterms:modified>
</cp:coreProperties>
</file>