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0D" w:rsidRDefault="00FC780D" w:rsidP="00FC780D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Ставки единого налога для </w:t>
      </w:r>
      <w:r w:rsidRPr="00B414A4">
        <w:rPr>
          <w:b/>
          <w:color w:val="000000"/>
          <w:sz w:val="30"/>
          <w:szCs w:val="30"/>
        </w:rPr>
        <w:t>индивидуальных предпринимателей</w:t>
      </w:r>
      <w:r>
        <w:rPr>
          <w:b/>
          <w:color w:val="000000"/>
          <w:sz w:val="30"/>
          <w:szCs w:val="30"/>
        </w:rPr>
        <w:t xml:space="preserve"> </w:t>
      </w:r>
    </w:p>
    <w:p w:rsidR="00FC780D" w:rsidRDefault="00FC780D" w:rsidP="00FC780D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(приложение 24 к Налоговому кодексу Республики Беларусь, извлечение)</w:t>
      </w:r>
    </w:p>
    <w:p w:rsidR="00FC780D" w:rsidRDefault="00FC780D" w:rsidP="00FC780D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1276"/>
        <w:gridCol w:w="1417"/>
        <w:gridCol w:w="1560"/>
        <w:gridCol w:w="1559"/>
      </w:tblGrid>
      <w:tr w:rsidR="00FC780D" w:rsidRPr="006A28E5" w:rsidTr="005E708D">
        <w:trPr>
          <w:trHeight w:val="240"/>
        </w:trPr>
        <w:tc>
          <w:tcPr>
            <w:tcW w:w="4117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</w:p>
          <w:p w:rsidR="00FC780D" w:rsidRPr="006A28E5" w:rsidRDefault="00FC780D" w:rsidP="005E708D">
            <w:pPr>
              <w:jc w:val="center"/>
              <w:rPr>
                <w:color w:val="000000"/>
              </w:rPr>
            </w:pPr>
          </w:p>
          <w:p w:rsidR="00FC780D" w:rsidRPr="006A28E5" w:rsidRDefault="00FC780D" w:rsidP="005E708D">
            <w:pPr>
              <w:jc w:val="center"/>
              <w:rPr>
                <w:color w:val="000000"/>
              </w:rPr>
            </w:pPr>
          </w:p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Осуществляемый вид деятельности</w:t>
            </w:r>
          </w:p>
        </w:tc>
        <w:tc>
          <w:tcPr>
            <w:tcW w:w="5812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Ставки единого налога за месяц, рублей</w:t>
            </w:r>
          </w:p>
        </w:tc>
      </w:tr>
      <w:tr w:rsidR="00FC780D" w:rsidRPr="006A28E5" w:rsidTr="005E708D">
        <w:trPr>
          <w:trHeight w:val="240"/>
        </w:trPr>
        <w:tc>
          <w:tcPr>
            <w:tcW w:w="4117" w:type="dxa"/>
            <w:vMerge/>
            <w:vAlign w:val="center"/>
            <w:hideMark/>
          </w:tcPr>
          <w:p w:rsidR="00FC780D" w:rsidRPr="006A28E5" w:rsidRDefault="00FC780D" w:rsidP="005E708D">
            <w:pPr>
              <w:rPr>
                <w:color w:val="000000"/>
              </w:rPr>
            </w:pP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г. Минск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города Брест, Витебск, Гомель, Гродно, Могилев, Минский район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города Барановичи, Бобруйск, Борисов, Жлобин, Жодино, Лида, Мозырь, Молодечно, Новополоцк, Орша, Пинск, Полоцк, Речица, Светлогорск, Слуцк, Солигорск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другие населенные пункты</w:t>
            </w:r>
          </w:p>
        </w:tc>
      </w:tr>
      <w:tr w:rsidR="00FC780D" w:rsidRPr="006A28E5" w:rsidTr="005E708D">
        <w:trPr>
          <w:trHeight w:val="240"/>
        </w:trPr>
        <w:tc>
          <w:tcPr>
            <w:tcW w:w="41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rPr>
                <w:color w:val="000000"/>
              </w:rPr>
            </w:pPr>
            <w:r w:rsidRPr="006A28E5">
              <w:rPr>
                <w:color w:val="000000"/>
              </w:rPr>
              <w:t>1. Индивидуальными предпринимателями: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 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 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 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 </w:t>
            </w:r>
          </w:p>
        </w:tc>
      </w:tr>
      <w:tr w:rsidR="00FC780D" w:rsidRPr="006A28E5" w:rsidTr="005E708D">
        <w:trPr>
          <w:trHeight w:val="240"/>
        </w:trPr>
        <w:tc>
          <w:tcPr>
            <w:tcW w:w="41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ind w:left="283"/>
              <w:rPr>
                <w:color w:val="000000"/>
              </w:rPr>
            </w:pPr>
            <w:r w:rsidRPr="006A28E5">
              <w:rPr>
                <w:color w:val="000000"/>
              </w:rPr>
              <w:t xml:space="preserve">1.1. </w:t>
            </w:r>
            <w:r w:rsidRPr="006A28E5">
              <w:rPr>
                <w:b/>
                <w:bCs/>
                <w:color w:val="000000"/>
              </w:rPr>
              <w:t>ремонт предметов личного пользования и бытовых изделий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ind w:left="-1442" w:firstLine="1442"/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658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456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292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230</w:t>
            </w:r>
          </w:p>
        </w:tc>
      </w:tr>
      <w:tr w:rsidR="00FC780D" w:rsidRPr="006A28E5" w:rsidTr="005E708D">
        <w:trPr>
          <w:trHeight w:val="240"/>
        </w:trPr>
        <w:tc>
          <w:tcPr>
            <w:tcW w:w="41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ind w:left="283"/>
              <w:rPr>
                <w:b/>
                <w:bCs/>
                <w:color w:val="000000"/>
              </w:rPr>
            </w:pPr>
            <w:r w:rsidRPr="006A28E5">
              <w:rPr>
                <w:color w:val="000000"/>
              </w:rPr>
              <w:t>1.2.</w:t>
            </w:r>
            <w:r w:rsidRPr="006A28E5">
              <w:rPr>
                <w:b/>
                <w:bCs/>
                <w:color w:val="000000"/>
              </w:rPr>
              <w:t xml:space="preserve"> предоставление мест для краткосрочного проживания </w:t>
            </w:r>
            <w:r w:rsidRPr="006A28E5">
              <w:rPr>
                <w:color w:val="000000"/>
              </w:rPr>
              <w:t>(за каждую квартиру, за каждый жилой дом, за каждый садовый домик, за каждую дачу)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667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621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326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289</w:t>
            </w:r>
          </w:p>
        </w:tc>
      </w:tr>
      <w:tr w:rsidR="00FC780D" w:rsidRPr="006A28E5" w:rsidTr="005E708D">
        <w:trPr>
          <w:trHeight w:val="240"/>
        </w:trPr>
        <w:tc>
          <w:tcPr>
            <w:tcW w:w="41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ind w:left="283"/>
              <w:rPr>
                <w:b/>
                <w:bCs/>
                <w:color w:val="000000"/>
              </w:rPr>
            </w:pPr>
            <w:r w:rsidRPr="006A28E5">
              <w:rPr>
                <w:color w:val="000000"/>
              </w:rPr>
              <w:t>1.3.</w:t>
            </w:r>
            <w:r w:rsidRPr="006A28E5">
              <w:rPr>
                <w:b/>
                <w:bCs/>
                <w:color w:val="000000"/>
              </w:rPr>
              <w:t xml:space="preserve"> иные виды работ и услуг </w:t>
            </w:r>
            <w:r w:rsidRPr="006A28E5">
              <w:rPr>
                <w:color w:val="000000"/>
              </w:rPr>
              <w:t>(за исключением видов работ и услуг, поименованных в пункте 2 статьи 336 НК)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1187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731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454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370</w:t>
            </w:r>
          </w:p>
        </w:tc>
      </w:tr>
      <w:tr w:rsidR="00FC780D" w:rsidRPr="006A28E5" w:rsidTr="005E708D">
        <w:trPr>
          <w:trHeight w:val="240"/>
        </w:trPr>
        <w:tc>
          <w:tcPr>
            <w:tcW w:w="41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ind w:left="283"/>
              <w:rPr>
                <w:color w:val="000000"/>
              </w:rPr>
            </w:pPr>
            <w:r w:rsidRPr="006A28E5">
              <w:rPr>
                <w:color w:val="000000"/>
              </w:rPr>
              <w:t xml:space="preserve">1.4. </w:t>
            </w:r>
            <w:r w:rsidRPr="006A28E5">
              <w:rPr>
                <w:b/>
                <w:bCs/>
                <w:color w:val="000000"/>
              </w:rPr>
              <w:t xml:space="preserve">розничная торговля товарами, </w:t>
            </w:r>
            <w:r w:rsidRPr="006A28E5">
              <w:rPr>
                <w:color w:val="000000"/>
              </w:rPr>
              <w:t>отнесенными к следующим группам товаров: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 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 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 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 </w:t>
            </w:r>
          </w:p>
        </w:tc>
      </w:tr>
      <w:tr w:rsidR="00FC780D" w:rsidRPr="006A28E5" w:rsidTr="005E708D">
        <w:trPr>
          <w:trHeight w:val="240"/>
        </w:trPr>
        <w:tc>
          <w:tcPr>
            <w:tcW w:w="41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ind w:left="567"/>
              <w:rPr>
                <w:color w:val="000000"/>
              </w:rPr>
            </w:pPr>
            <w:r w:rsidRPr="006A28E5">
              <w:rPr>
                <w:color w:val="000000"/>
              </w:rPr>
              <w:t xml:space="preserve">1.4.1. </w:t>
            </w:r>
            <w:r w:rsidRPr="006A28E5">
              <w:rPr>
                <w:b/>
                <w:bCs/>
                <w:color w:val="000000"/>
              </w:rPr>
              <w:t>хлеб и хлебобулочные изделия, молоко и молочная продукция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757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462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303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252</w:t>
            </w:r>
          </w:p>
        </w:tc>
      </w:tr>
      <w:tr w:rsidR="00FC780D" w:rsidRPr="006A28E5" w:rsidTr="005E708D">
        <w:trPr>
          <w:trHeight w:val="240"/>
        </w:trPr>
        <w:tc>
          <w:tcPr>
            <w:tcW w:w="41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ind w:left="567"/>
              <w:rPr>
                <w:color w:val="000000"/>
              </w:rPr>
            </w:pPr>
            <w:r w:rsidRPr="006A28E5">
              <w:rPr>
                <w:color w:val="000000"/>
              </w:rPr>
              <w:t xml:space="preserve">1.4.2. </w:t>
            </w:r>
            <w:r w:rsidRPr="006A28E5">
              <w:rPr>
                <w:b/>
                <w:bCs/>
                <w:color w:val="000000"/>
              </w:rPr>
              <w:t>овощи, плоды, ягоды, арбузы, дыни, виноград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761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572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295</w:t>
            </w:r>
          </w:p>
        </w:tc>
      </w:tr>
      <w:tr w:rsidR="00FC780D" w:rsidRPr="006A28E5" w:rsidTr="005E708D">
        <w:trPr>
          <w:trHeight w:val="240"/>
        </w:trPr>
        <w:tc>
          <w:tcPr>
            <w:tcW w:w="41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ind w:left="567"/>
              <w:rPr>
                <w:color w:val="000000"/>
              </w:rPr>
            </w:pPr>
            <w:r w:rsidRPr="006A28E5">
              <w:rPr>
                <w:color w:val="000000"/>
              </w:rPr>
              <w:t xml:space="preserve">1.4.3. </w:t>
            </w:r>
            <w:r w:rsidRPr="006A28E5">
              <w:rPr>
                <w:b/>
                <w:bCs/>
                <w:color w:val="000000"/>
              </w:rPr>
              <w:t>иные продовольственные товары</w:t>
            </w:r>
            <w:r w:rsidRPr="006A28E5">
              <w:rPr>
                <w:color w:val="000000"/>
              </w:rPr>
              <w:t xml:space="preserve"> (за исключением пива, пивного коктейля, напитков, изготавливаемых на основе пива (пивных напитков), алкогольных напитков)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1178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725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503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471</w:t>
            </w:r>
          </w:p>
        </w:tc>
      </w:tr>
      <w:tr w:rsidR="00FC780D" w:rsidRPr="006A28E5" w:rsidTr="005E708D">
        <w:trPr>
          <w:trHeight w:val="240"/>
        </w:trPr>
        <w:tc>
          <w:tcPr>
            <w:tcW w:w="41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ind w:left="567"/>
              <w:rPr>
                <w:color w:val="000000"/>
              </w:rPr>
            </w:pPr>
            <w:r w:rsidRPr="006A28E5">
              <w:rPr>
                <w:color w:val="000000"/>
              </w:rPr>
              <w:t xml:space="preserve">1.4.4. </w:t>
            </w:r>
            <w:r w:rsidRPr="006A28E5">
              <w:rPr>
                <w:b/>
                <w:bCs/>
                <w:color w:val="000000"/>
              </w:rPr>
              <w:t>иные непродовольственные товары*</w:t>
            </w:r>
            <w:r w:rsidRPr="006A28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1561</w:t>
            </w:r>
          </w:p>
        </w:tc>
        <w:tc>
          <w:tcPr>
            <w:tcW w:w="14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968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687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780D" w:rsidRPr="006A28E5" w:rsidRDefault="00FC780D" w:rsidP="005E708D">
            <w:pPr>
              <w:jc w:val="center"/>
              <w:rPr>
                <w:color w:val="000000"/>
              </w:rPr>
            </w:pPr>
            <w:r w:rsidRPr="006A28E5">
              <w:rPr>
                <w:color w:val="000000"/>
              </w:rPr>
              <w:t>622</w:t>
            </w:r>
          </w:p>
        </w:tc>
      </w:tr>
    </w:tbl>
    <w:p w:rsidR="00FC780D" w:rsidRPr="00E178A6" w:rsidRDefault="00FC780D" w:rsidP="00FC780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 w:rsidRPr="00E178A6">
        <w:rPr>
          <w:color w:val="000000"/>
          <w:sz w:val="22"/>
          <w:szCs w:val="22"/>
        </w:rPr>
        <w:t xml:space="preserve">*(за исключением ювелирных и других бытовых изделий из драгоценных металлов и драгоценных камней, специфических товаров, табачных изделий, </w:t>
      </w:r>
      <w:r w:rsidRPr="00E178A6">
        <w:rPr>
          <w:color w:val="000000"/>
          <w:sz w:val="22"/>
          <w:szCs w:val="22"/>
          <w:u w:val="single"/>
        </w:rPr>
        <w:t xml:space="preserve">жидкостей для электронных </w:t>
      </w:r>
      <w:r w:rsidRPr="00E178A6">
        <w:rPr>
          <w:color w:val="000000"/>
          <w:sz w:val="22"/>
          <w:szCs w:val="22"/>
          <w:u w:val="single"/>
        </w:rPr>
        <w:lastRenderedPageBreak/>
        <w:t xml:space="preserve">систем курения, </w:t>
      </w:r>
      <w:proofErr w:type="spellStart"/>
      <w:r w:rsidRPr="00E178A6">
        <w:rPr>
          <w:color w:val="000000"/>
          <w:sz w:val="22"/>
          <w:szCs w:val="22"/>
          <w:u w:val="single"/>
        </w:rPr>
        <w:t>нетабачных</w:t>
      </w:r>
      <w:proofErr w:type="spellEnd"/>
      <w:r w:rsidRPr="00E178A6">
        <w:rPr>
          <w:color w:val="000000"/>
          <w:sz w:val="22"/>
          <w:szCs w:val="22"/>
          <w:u w:val="single"/>
        </w:rPr>
        <w:t xml:space="preserve"> </w:t>
      </w:r>
      <w:proofErr w:type="spellStart"/>
      <w:r w:rsidRPr="00E178A6">
        <w:rPr>
          <w:color w:val="000000"/>
          <w:sz w:val="22"/>
          <w:szCs w:val="22"/>
          <w:u w:val="single"/>
        </w:rPr>
        <w:t>никотиносодержащих</w:t>
      </w:r>
      <w:proofErr w:type="spellEnd"/>
      <w:r w:rsidRPr="00E178A6">
        <w:rPr>
          <w:color w:val="000000"/>
          <w:sz w:val="22"/>
          <w:szCs w:val="22"/>
          <w:u w:val="single"/>
        </w:rPr>
        <w:t xml:space="preserve"> изделий, электронных систем курения, систем для потребления табака</w:t>
      </w:r>
      <w:r w:rsidRPr="00E178A6">
        <w:rPr>
          <w:color w:val="000000"/>
          <w:sz w:val="22"/>
          <w:szCs w:val="22"/>
        </w:rPr>
        <w:t xml:space="preserve">, нефтепродуктов через автозаправочные станции, ценных бумаг, газет и журналов, всех видов изделий из натурального меха, мебели, </w:t>
      </w:r>
      <w:proofErr w:type="spellStart"/>
      <w:r w:rsidRPr="00E178A6">
        <w:rPr>
          <w:color w:val="000000"/>
          <w:sz w:val="22"/>
          <w:szCs w:val="22"/>
        </w:rPr>
        <w:t>электрохолодильников</w:t>
      </w:r>
      <w:proofErr w:type="spellEnd"/>
      <w:r w:rsidRPr="00E178A6">
        <w:rPr>
          <w:color w:val="000000"/>
          <w:sz w:val="22"/>
          <w:szCs w:val="22"/>
        </w:rPr>
        <w:t xml:space="preserve"> бытовых и морозильников, машин стиральных бытовых, телевизионных приемников цветного и черно-белого изображения, компьютеров бытовых персональных, ноутбуков, их составных частей и узлов, электронных книг, планшетных компьютеров, мобильных телефонов, запасных частей к автомобилям, автомототранспортных средств, одежды из натуральной кожи (пальто, полупальто, куртки, блейзеры, жакеты, жилеты, пиджаки, плащи, костюмы), ковров и ковровых изделий, сложных бытовых электротоваров).</w:t>
      </w:r>
    </w:p>
    <w:p w:rsidR="00FC780D" w:rsidRPr="00525626" w:rsidRDefault="00FC780D" w:rsidP="00FC780D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rStyle w:val="word-wrapper"/>
          <w:color w:val="000000"/>
          <w:sz w:val="30"/>
          <w:szCs w:val="30"/>
        </w:rPr>
      </w:pPr>
      <w:r w:rsidRPr="00525626">
        <w:rPr>
          <w:rStyle w:val="word-wrapper"/>
          <w:bCs/>
          <w:color w:val="000000"/>
          <w:sz w:val="30"/>
          <w:szCs w:val="30"/>
          <w:shd w:val="clear" w:color="auto" w:fill="FFFFFF"/>
        </w:rPr>
        <w:t>Ставки единого налога</w:t>
      </w:r>
      <w:r w:rsidRPr="00525626">
        <w:rPr>
          <w:rStyle w:val="word-wrapper"/>
          <w:color w:val="000000"/>
          <w:sz w:val="30"/>
          <w:szCs w:val="30"/>
          <w:shd w:val="clear" w:color="auto" w:fill="FFFFFF"/>
        </w:rPr>
        <w:t xml:space="preserve">, </w:t>
      </w:r>
      <w:r w:rsidRPr="00525626">
        <w:rPr>
          <w:rStyle w:val="word-wrapper"/>
          <w:bCs/>
          <w:color w:val="000000"/>
          <w:sz w:val="30"/>
          <w:szCs w:val="30"/>
          <w:shd w:val="clear" w:color="auto" w:fill="FFFFFF"/>
        </w:rPr>
        <w:t>применяются при исчислении суммы налога, срок уплаты которого наступает после 30.01.2024 г. (за февраль 2024 г.)</w:t>
      </w:r>
    </w:p>
    <w:p w:rsidR="00FC780D" w:rsidRPr="00B414A4" w:rsidRDefault="00FC780D" w:rsidP="00FC780D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30"/>
          <w:szCs w:val="30"/>
        </w:rPr>
      </w:pPr>
      <w:r w:rsidRPr="00B414A4">
        <w:rPr>
          <w:rStyle w:val="word-wrapper"/>
          <w:b/>
          <w:bCs/>
          <w:color w:val="000000"/>
          <w:sz w:val="30"/>
          <w:szCs w:val="30"/>
        </w:rPr>
        <w:t>2.</w:t>
      </w:r>
      <w:r w:rsidRPr="00B414A4">
        <w:rPr>
          <w:rStyle w:val="word-wrapper"/>
          <w:color w:val="000000"/>
          <w:sz w:val="30"/>
          <w:szCs w:val="30"/>
        </w:rPr>
        <w:t xml:space="preserve"> </w:t>
      </w:r>
      <w:r>
        <w:rPr>
          <w:rStyle w:val="word-wrapper"/>
          <w:color w:val="000000"/>
          <w:sz w:val="30"/>
          <w:szCs w:val="30"/>
        </w:rPr>
        <w:t>Из</w:t>
      </w:r>
      <w:r w:rsidRPr="00B414A4">
        <w:rPr>
          <w:rStyle w:val="word-wrapper"/>
          <w:color w:val="000000"/>
          <w:sz w:val="30"/>
          <w:szCs w:val="30"/>
        </w:rPr>
        <w:t xml:space="preserve"> перечн</w:t>
      </w:r>
      <w:r>
        <w:rPr>
          <w:rStyle w:val="word-wrapper"/>
          <w:color w:val="000000"/>
          <w:sz w:val="30"/>
          <w:szCs w:val="30"/>
        </w:rPr>
        <w:t>я</w:t>
      </w:r>
      <w:r w:rsidRPr="00B414A4">
        <w:rPr>
          <w:rStyle w:val="word-wrapper"/>
          <w:color w:val="000000"/>
          <w:sz w:val="30"/>
          <w:szCs w:val="30"/>
        </w:rPr>
        <w:t xml:space="preserve"> товаров, </w:t>
      </w:r>
      <w:r>
        <w:rPr>
          <w:rStyle w:val="word-wrapper"/>
          <w:color w:val="000000"/>
          <w:sz w:val="30"/>
          <w:szCs w:val="30"/>
        </w:rPr>
        <w:t xml:space="preserve">при реализации которых, </w:t>
      </w:r>
      <w:r w:rsidRPr="00B414A4">
        <w:rPr>
          <w:rStyle w:val="word-wrapper"/>
          <w:color w:val="000000"/>
          <w:sz w:val="30"/>
          <w:szCs w:val="30"/>
        </w:rPr>
        <w:t xml:space="preserve">ИП </w:t>
      </w:r>
      <w:r>
        <w:rPr>
          <w:rStyle w:val="word-wrapper"/>
          <w:color w:val="000000"/>
          <w:sz w:val="30"/>
          <w:szCs w:val="30"/>
        </w:rPr>
        <w:t>вправе применять единый</w:t>
      </w:r>
      <w:r w:rsidRPr="00B414A4">
        <w:rPr>
          <w:rStyle w:val="word-wrapper"/>
          <w:color w:val="000000"/>
          <w:sz w:val="30"/>
          <w:szCs w:val="30"/>
        </w:rPr>
        <w:t xml:space="preserve"> налог</w:t>
      </w:r>
      <w:r>
        <w:rPr>
          <w:rStyle w:val="word-wrapper"/>
          <w:color w:val="000000"/>
          <w:sz w:val="30"/>
          <w:szCs w:val="30"/>
        </w:rPr>
        <w:t>,</w:t>
      </w:r>
      <w:r w:rsidRPr="00B414A4">
        <w:rPr>
          <w:rStyle w:val="word-wrapper"/>
          <w:color w:val="000000"/>
          <w:sz w:val="30"/>
          <w:szCs w:val="30"/>
        </w:rPr>
        <w:t xml:space="preserve"> </w:t>
      </w:r>
      <w:r w:rsidRPr="00B414A4">
        <w:rPr>
          <w:rStyle w:val="word-wrapper"/>
          <w:b/>
          <w:color w:val="000000"/>
          <w:sz w:val="30"/>
          <w:szCs w:val="30"/>
        </w:rPr>
        <w:t xml:space="preserve">исключены жидкости для электронных систем курения, </w:t>
      </w:r>
      <w:proofErr w:type="spellStart"/>
      <w:r w:rsidRPr="00B414A4">
        <w:rPr>
          <w:rStyle w:val="word-wrapper"/>
          <w:b/>
          <w:color w:val="000000"/>
          <w:sz w:val="30"/>
          <w:szCs w:val="30"/>
        </w:rPr>
        <w:t>нетабачные</w:t>
      </w:r>
      <w:proofErr w:type="spellEnd"/>
      <w:r w:rsidRPr="00B414A4">
        <w:rPr>
          <w:rStyle w:val="word-wrapper"/>
          <w:b/>
          <w:color w:val="000000"/>
          <w:sz w:val="30"/>
          <w:szCs w:val="30"/>
        </w:rPr>
        <w:t xml:space="preserve"> </w:t>
      </w:r>
      <w:proofErr w:type="spellStart"/>
      <w:r w:rsidRPr="00B414A4">
        <w:rPr>
          <w:rStyle w:val="word-wrapper"/>
          <w:b/>
          <w:color w:val="000000"/>
          <w:sz w:val="30"/>
          <w:szCs w:val="30"/>
        </w:rPr>
        <w:t>никотиносодержащие</w:t>
      </w:r>
      <w:proofErr w:type="spellEnd"/>
      <w:r w:rsidRPr="00B414A4">
        <w:rPr>
          <w:rStyle w:val="word-wrapper"/>
          <w:b/>
          <w:color w:val="000000"/>
          <w:sz w:val="30"/>
          <w:szCs w:val="30"/>
        </w:rPr>
        <w:t xml:space="preserve"> изделия, электронные системы курения, системы для потребления табака.</w:t>
      </w:r>
      <w:r>
        <w:rPr>
          <w:rStyle w:val="word-wrapper"/>
          <w:b/>
          <w:color w:val="000000"/>
          <w:sz w:val="30"/>
          <w:szCs w:val="30"/>
        </w:rPr>
        <w:t xml:space="preserve"> </w:t>
      </w:r>
      <w:r w:rsidRPr="00B414A4">
        <w:rPr>
          <w:rStyle w:val="word-wrapper"/>
          <w:color w:val="000000"/>
          <w:sz w:val="30"/>
          <w:szCs w:val="30"/>
        </w:rPr>
        <w:t>ИП, реализующие такие товары, с 01.01.2024 являются плательщиками подоходного налога с физических лиц.</w:t>
      </w:r>
    </w:p>
    <w:p w:rsidR="00FC780D" w:rsidRPr="00B414A4" w:rsidRDefault="00FC780D" w:rsidP="00FC780D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30"/>
          <w:szCs w:val="30"/>
        </w:rPr>
      </w:pPr>
      <w:r w:rsidRPr="00B414A4">
        <w:rPr>
          <w:rStyle w:val="word-wrapper"/>
          <w:color w:val="000000"/>
          <w:sz w:val="30"/>
          <w:szCs w:val="30"/>
        </w:rPr>
        <w:t xml:space="preserve">Перечень услуг (работ), которые ИП </w:t>
      </w:r>
      <w:r w:rsidRPr="00E178A6">
        <w:rPr>
          <w:rStyle w:val="word-wrapper"/>
          <w:b/>
          <w:color w:val="000000"/>
          <w:sz w:val="30"/>
          <w:szCs w:val="30"/>
        </w:rPr>
        <w:t>не вправе</w:t>
      </w:r>
      <w:r w:rsidRPr="00B414A4">
        <w:rPr>
          <w:rStyle w:val="word-wrapper"/>
          <w:color w:val="000000"/>
          <w:sz w:val="30"/>
          <w:szCs w:val="30"/>
        </w:rPr>
        <w:t xml:space="preserve"> осуществлять дополнен деятельностью связанной с уборкой территории от снега и льда</w:t>
      </w:r>
      <w:r>
        <w:rPr>
          <w:rStyle w:val="word-wrapper"/>
          <w:color w:val="000000"/>
          <w:sz w:val="30"/>
          <w:szCs w:val="30"/>
        </w:rPr>
        <w:t>.</w:t>
      </w:r>
    </w:p>
    <w:p w:rsidR="00FC780D" w:rsidRPr="00B414A4" w:rsidRDefault="00FC780D" w:rsidP="00FC780D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30"/>
          <w:szCs w:val="30"/>
        </w:rPr>
      </w:pPr>
      <w:r w:rsidRPr="00B414A4">
        <w:rPr>
          <w:rStyle w:val="word-wrapper"/>
          <w:color w:val="000000"/>
          <w:sz w:val="30"/>
          <w:szCs w:val="30"/>
        </w:rPr>
        <w:t>Обращаем внимание, что ИП - плательщики единого налога в 2024 г. как и в 2023 г. определяют выручку в соответствии с принципом по начислению (по отгрузке)</w:t>
      </w:r>
      <w:r>
        <w:rPr>
          <w:rStyle w:val="word-wrapper"/>
          <w:color w:val="000000"/>
          <w:sz w:val="30"/>
          <w:szCs w:val="30"/>
        </w:rPr>
        <w:t>.</w:t>
      </w:r>
    </w:p>
    <w:p w:rsidR="00FC780D" w:rsidRPr="00B414A4" w:rsidRDefault="00FC780D" w:rsidP="00FC780D">
      <w:pPr>
        <w:shd w:val="clear" w:color="auto" w:fill="FFFFFF"/>
        <w:ind w:firstLine="450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3</w:t>
      </w:r>
      <w:r w:rsidRPr="00B414A4">
        <w:rPr>
          <w:b/>
          <w:bCs/>
          <w:color w:val="000000"/>
          <w:sz w:val="30"/>
          <w:szCs w:val="30"/>
        </w:rPr>
        <w:t>.</w:t>
      </w:r>
      <w:r w:rsidRPr="00B414A4">
        <w:rPr>
          <w:color w:val="000000"/>
          <w:sz w:val="30"/>
          <w:szCs w:val="30"/>
        </w:rPr>
        <w:t xml:space="preserve"> Ст</w:t>
      </w:r>
      <w:r>
        <w:rPr>
          <w:color w:val="000000"/>
          <w:sz w:val="30"/>
          <w:szCs w:val="30"/>
        </w:rPr>
        <w:t>атьей</w:t>
      </w:r>
      <w:r w:rsidRPr="00B414A4">
        <w:rPr>
          <w:color w:val="000000"/>
          <w:sz w:val="30"/>
          <w:szCs w:val="30"/>
        </w:rPr>
        <w:t xml:space="preserve"> 3 Закона Республики Беларусь от 27.12.2023 № 327-З «</w:t>
      </w:r>
      <w:r w:rsidRPr="00B414A4">
        <w:rPr>
          <w:color w:val="000000"/>
          <w:sz w:val="30"/>
          <w:szCs w:val="30"/>
          <w:shd w:val="clear" w:color="auto" w:fill="FFFFFF"/>
        </w:rPr>
        <w:t xml:space="preserve">Об изменении законов по вопросам налогообложения»  (далее – Закон № 327-З) </w:t>
      </w:r>
      <w:r w:rsidRPr="00B414A4">
        <w:rPr>
          <w:color w:val="000000"/>
          <w:sz w:val="30"/>
          <w:szCs w:val="30"/>
        </w:rPr>
        <w:t xml:space="preserve">установлено, что если размер доходов (выручки) ИП от осуществления предпринимательской деятельности нарастающим итогом в течение календарного года превысит </w:t>
      </w:r>
      <w:r w:rsidRPr="00B414A4">
        <w:rPr>
          <w:color w:val="000000"/>
          <w:sz w:val="30"/>
          <w:szCs w:val="30"/>
          <w:u w:val="single"/>
        </w:rPr>
        <w:t>500000 руб</w:t>
      </w:r>
      <w:r w:rsidRPr="00B414A4">
        <w:rPr>
          <w:color w:val="000000"/>
          <w:sz w:val="30"/>
          <w:szCs w:val="30"/>
        </w:rPr>
        <w:t xml:space="preserve">., то такие ИП не вправе будут заниматься предпринимательской деятельностью без образования юридического лица начиная  с 1 января календарного года, следующего за годом, в котором образовалось такое превышение. </w:t>
      </w:r>
    </w:p>
    <w:p w:rsidR="00FC780D" w:rsidRPr="00B414A4" w:rsidRDefault="00FC780D" w:rsidP="00FC780D">
      <w:pPr>
        <w:shd w:val="clear" w:color="auto" w:fill="FFFFFF"/>
        <w:ind w:firstLine="450"/>
        <w:jc w:val="both"/>
        <w:rPr>
          <w:color w:val="000000"/>
          <w:sz w:val="30"/>
          <w:szCs w:val="30"/>
        </w:rPr>
      </w:pPr>
      <w:r w:rsidRPr="00B414A4">
        <w:rPr>
          <w:color w:val="000000"/>
          <w:sz w:val="30"/>
          <w:szCs w:val="30"/>
        </w:rPr>
        <w:t xml:space="preserve">В случае превышения вышеуказанного предела в 2024 г. продолжать деятельность в качестве ИП можно будет только до конца 2024 г. С 1 января 2025 г. такой ИП деятельность сможет </w:t>
      </w:r>
      <w:proofErr w:type="gramStart"/>
      <w:r w:rsidRPr="00B414A4">
        <w:rPr>
          <w:color w:val="000000"/>
          <w:sz w:val="30"/>
          <w:szCs w:val="30"/>
        </w:rPr>
        <w:t>осуществлять только</w:t>
      </w:r>
      <w:proofErr w:type="gramEnd"/>
      <w:r w:rsidRPr="00B414A4">
        <w:rPr>
          <w:color w:val="000000"/>
          <w:sz w:val="30"/>
          <w:szCs w:val="30"/>
        </w:rPr>
        <w:t xml:space="preserve"> создав юридическое лицо (организацию), а дальнейшая деятельность без образования юридического лица будет незаконной.</w:t>
      </w:r>
    </w:p>
    <w:p w:rsidR="004916F5" w:rsidRDefault="004916F5">
      <w:bookmarkStart w:id="0" w:name="_GoBack"/>
      <w:bookmarkEnd w:id="0"/>
    </w:p>
    <w:sectPr w:rsidR="0049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BC"/>
    <w:rsid w:val="002071BC"/>
    <w:rsid w:val="004916F5"/>
    <w:rsid w:val="00F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5F42A-014A-4CDD-AAA2-79B56154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FC780D"/>
    <w:rPr>
      <w:rFonts w:cs="Times New Roman"/>
    </w:rPr>
  </w:style>
  <w:style w:type="paragraph" w:customStyle="1" w:styleId="il-text-indent095cm">
    <w:name w:val="il-text-indent_0_95cm"/>
    <w:basedOn w:val="a"/>
    <w:rsid w:val="00FC78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2024-01-23T08:40:00Z</dcterms:created>
  <dcterms:modified xsi:type="dcterms:W3CDTF">2024-01-23T08:40:00Z</dcterms:modified>
</cp:coreProperties>
</file>