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7081"/>
        <w:gridCol w:w="2862"/>
      </w:tblGrid>
      <w:tr w:rsidR="00B773C5" w:rsidTr="009E20B9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561" w:type="pct"/>
            <w:vMerge w:val="restart"/>
          </w:tcPr>
          <w:p w:rsidR="00B773C5" w:rsidRPr="00B773C5" w:rsidRDefault="00B773C5" w:rsidP="009E20B9">
            <w:pPr>
              <w:spacing w:after="60"/>
              <w:ind w:firstLine="566"/>
              <w:jc w:val="both"/>
              <w:rPr>
                <w:lang w:val="ru-RU"/>
              </w:rPr>
            </w:pPr>
          </w:p>
        </w:tc>
        <w:tc>
          <w:tcPr>
            <w:tcW w:w="1439" w:type="pct"/>
            <w:vMerge w:val="restart"/>
          </w:tcPr>
          <w:p w:rsidR="00B773C5" w:rsidRPr="008D3C5C" w:rsidRDefault="00B773C5" w:rsidP="009E20B9">
            <w:pPr>
              <w:spacing w:after="120"/>
              <w:rPr>
                <w:lang w:val="ru-RU"/>
              </w:rPr>
            </w:pPr>
            <w:r w:rsidRPr="008D3C5C">
              <w:rPr>
                <w:sz w:val="22"/>
                <w:szCs w:val="22"/>
                <w:lang w:val="ru-RU"/>
              </w:rPr>
              <w:t>УТВЕРЖДЕНО</w:t>
            </w:r>
          </w:p>
          <w:p w:rsidR="00B773C5" w:rsidRPr="008D3C5C" w:rsidRDefault="00B773C5" w:rsidP="009E20B9">
            <w:pPr>
              <w:spacing w:after="60"/>
              <w:rPr>
                <w:lang w:val="ru-RU"/>
              </w:rPr>
            </w:pPr>
            <w:r w:rsidRPr="008D3C5C">
              <w:rPr>
                <w:sz w:val="22"/>
                <w:szCs w:val="22"/>
                <w:lang w:val="ru-RU"/>
              </w:rPr>
              <w:t>Постановление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2"/>
                <w:szCs w:val="22"/>
                <w:lang w:val="ru-RU"/>
              </w:rPr>
              <w:t xml:space="preserve">Министерства </w:t>
            </w:r>
            <w:proofErr w:type="spellStart"/>
            <w:r w:rsidRPr="008D3C5C">
              <w:rPr>
                <w:sz w:val="22"/>
                <w:szCs w:val="22"/>
                <w:lang w:val="ru-RU"/>
              </w:rPr>
              <w:t>жилищн</w:t>
            </w:r>
            <w:proofErr w:type="gramStart"/>
            <w:r w:rsidRPr="008D3C5C">
              <w:rPr>
                <w:sz w:val="22"/>
                <w:szCs w:val="22"/>
                <w:lang w:val="ru-RU"/>
              </w:rPr>
              <w:t>о</w:t>
            </w:r>
            <w:proofErr w:type="spellEnd"/>
            <w:r w:rsidRPr="008D3C5C">
              <w:rPr>
                <w:sz w:val="22"/>
                <w:szCs w:val="22"/>
                <w:lang w:val="ru-RU"/>
              </w:rPr>
              <w:t>-</w:t>
            </w:r>
            <w:proofErr w:type="gramEnd"/>
            <w:r w:rsidRPr="008D3C5C">
              <w:rPr>
                <w:lang w:val="ru-RU"/>
              </w:rPr>
              <w:br/>
            </w:r>
            <w:r w:rsidRPr="008D3C5C">
              <w:rPr>
                <w:sz w:val="22"/>
                <w:szCs w:val="22"/>
                <w:lang w:val="ru-RU"/>
              </w:rPr>
              <w:t>коммунального хозяйства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2"/>
                <w:szCs w:val="22"/>
                <w:lang w:val="ru-RU"/>
              </w:rPr>
              <w:t>Республики Беларусь</w:t>
            </w:r>
          </w:p>
          <w:p w:rsidR="00B773C5" w:rsidRDefault="00B773C5" w:rsidP="009E20B9">
            <w:pPr>
              <w:spacing w:after="60"/>
            </w:pPr>
            <w:r>
              <w:rPr>
                <w:sz w:val="22"/>
                <w:szCs w:val="22"/>
              </w:rPr>
              <w:t>23.03.2022 № 5</w:t>
            </w:r>
          </w:p>
        </w:tc>
      </w:tr>
    </w:tbl>
    <w:p w:rsidR="00B773C5" w:rsidRPr="008D3C5C" w:rsidRDefault="00B773C5" w:rsidP="00B773C5">
      <w:pPr>
        <w:spacing w:before="240" w:after="240"/>
        <w:rPr>
          <w:lang w:val="ru-RU"/>
        </w:rPr>
      </w:pPr>
      <w:r w:rsidRPr="008D3C5C">
        <w:rPr>
          <w:b/>
          <w:bCs/>
          <w:lang w:val="ru-RU"/>
        </w:rPr>
        <w:t>РЕГЛАМЕНТ</w:t>
      </w:r>
      <w:r w:rsidRPr="008D3C5C">
        <w:rPr>
          <w:lang w:val="ru-RU"/>
        </w:rPr>
        <w:br/>
      </w:r>
      <w:r w:rsidRPr="008D3C5C">
        <w:rPr>
          <w:b/>
          <w:bCs/>
          <w:lang w:val="ru-RU"/>
        </w:rPr>
        <w:t>административной процедуры, осуществляемой в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отношении субъектов хозяйствования, по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подпункту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16.4.2 «Регистрация договора финансовой аренды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(лизинга), предметом лизинга по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которому является квартира частного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жилищного фонда в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многоквартирном или блокированном жилом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доме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или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одноквартирный жилой дом частного жилищного фонда,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или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дополнительного соглашения к</w:t>
      </w:r>
      <w:r>
        <w:rPr>
          <w:b/>
          <w:bCs/>
        </w:rPr>
        <w:t> </w:t>
      </w:r>
      <w:r w:rsidRPr="008D3C5C">
        <w:rPr>
          <w:b/>
          <w:bCs/>
          <w:lang w:val="ru-RU"/>
        </w:rPr>
        <w:t>такому договору»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</w:t>
      </w:r>
      <w:r>
        <w:t> </w:t>
      </w:r>
      <w:r w:rsidRPr="008D3C5C">
        <w:rPr>
          <w:lang w:val="ru-RU"/>
        </w:rPr>
        <w:t>Особенности осуществления административной процедуры: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1.1.</w:t>
      </w:r>
      <w:r>
        <w:t> </w:t>
      </w:r>
      <w:r w:rsidRPr="008D3C5C">
        <w:rPr>
          <w:lang w:val="ru-RU"/>
        </w:rPr>
        <w:t>наименование уполномоченного органа (подведомственность административной процедуры)</w:t>
      </w:r>
      <w:r>
        <w:t> </w:t>
      </w:r>
      <w:r w:rsidRPr="008D3C5C">
        <w:rPr>
          <w:lang w:val="ru-RU"/>
        </w:rPr>
        <w:t>– районный, городской, поселковый, сельский исполнительный комитет, местная администрация района в</w:t>
      </w:r>
      <w:r>
        <w:t> </w:t>
      </w:r>
      <w:r w:rsidRPr="008D3C5C">
        <w:rPr>
          <w:lang w:val="ru-RU"/>
        </w:rPr>
        <w:t>городе, государственное учреждение «Администрация Китайско-Белорусского индустриального парка «Великий камень» – по</w:t>
      </w:r>
      <w:r>
        <w:t> </w:t>
      </w:r>
      <w:r w:rsidRPr="008D3C5C">
        <w:rPr>
          <w:lang w:val="ru-RU"/>
        </w:rPr>
        <w:t>месту нахождения квартиры частного жилищного фонда в</w:t>
      </w:r>
      <w:r>
        <w:t> </w:t>
      </w:r>
      <w:r w:rsidRPr="008D3C5C">
        <w:rPr>
          <w:lang w:val="ru-RU"/>
        </w:rPr>
        <w:t>многоквартирном или блокированном жилом доме или одноквартирного жилого дома частного жилищного фонда;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1.2.</w:t>
      </w:r>
      <w:r>
        <w:t> </w:t>
      </w:r>
      <w:r w:rsidRPr="008D3C5C">
        <w:rPr>
          <w:lang w:val="ru-RU"/>
        </w:rPr>
        <w:t>наименование государственного органа, иной организации, осуществляющих прием, подготовку к</w:t>
      </w:r>
      <w:r>
        <w:t> </w:t>
      </w:r>
      <w:r w:rsidRPr="008D3C5C">
        <w:rPr>
          <w:lang w:val="ru-RU"/>
        </w:rPr>
        <w:t>рассмотрению заявлений заинтересованных лиц и</w:t>
      </w:r>
      <w:r>
        <w:t> </w:t>
      </w:r>
      <w:r w:rsidRPr="008D3C5C">
        <w:rPr>
          <w:lang w:val="ru-RU"/>
        </w:rPr>
        <w:t>(или) выдачу административных решений, принятие административных решений об</w:t>
      </w:r>
      <w:r>
        <w:t> </w:t>
      </w:r>
      <w:r w:rsidRPr="008D3C5C">
        <w:rPr>
          <w:lang w:val="ru-RU"/>
        </w:rPr>
        <w:t>отказе в</w:t>
      </w:r>
      <w:r>
        <w:t> </w:t>
      </w:r>
      <w:r w:rsidRPr="008D3C5C">
        <w:rPr>
          <w:lang w:val="ru-RU"/>
        </w:rPr>
        <w:t>принятии заявлений заинтересованных лиц,</w:t>
      </w:r>
      <w:r>
        <w:t> </w:t>
      </w:r>
      <w:r w:rsidRPr="008D3C5C">
        <w:rPr>
          <w:lang w:val="ru-RU"/>
        </w:rPr>
        <w:t>– служба «одно окно» (в</w:t>
      </w:r>
      <w:r>
        <w:t> </w:t>
      </w:r>
      <w:r w:rsidRPr="008D3C5C">
        <w:rPr>
          <w:lang w:val="ru-RU"/>
        </w:rPr>
        <w:t>случае, если уполномоченным органом является районный, городской, поселковый, сельский исполнительный комитет, местная администрация района в</w:t>
      </w:r>
      <w:r>
        <w:t> </w:t>
      </w:r>
      <w:r w:rsidRPr="008D3C5C">
        <w:rPr>
          <w:lang w:val="ru-RU"/>
        </w:rPr>
        <w:t>городе);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1.3.</w:t>
      </w:r>
      <w:r>
        <w:t> </w:t>
      </w:r>
      <w:r w:rsidRPr="008D3C5C">
        <w:rPr>
          <w:lang w:val="ru-RU"/>
        </w:rPr>
        <w:t>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Гражданский кодекс Республики Беларусь;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Закон Республики Беларусь «Об</w:t>
      </w:r>
      <w:r>
        <w:t> </w:t>
      </w:r>
      <w:r w:rsidRPr="008D3C5C">
        <w:rPr>
          <w:lang w:val="ru-RU"/>
        </w:rPr>
        <w:t>основах административных процедур»;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Указ Президента Республики Беларусь от</w:t>
      </w:r>
      <w:r>
        <w:t> </w:t>
      </w:r>
      <w:r w:rsidRPr="008D3C5C">
        <w:rPr>
          <w:lang w:val="ru-RU"/>
        </w:rPr>
        <w:t>25</w:t>
      </w:r>
      <w:r>
        <w:t> </w:t>
      </w:r>
      <w:r w:rsidRPr="008D3C5C">
        <w:rPr>
          <w:lang w:val="ru-RU"/>
        </w:rPr>
        <w:t>февраля 2014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99 «О</w:t>
      </w:r>
      <w:r>
        <w:t> </w:t>
      </w:r>
      <w:r w:rsidRPr="008D3C5C">
        <w:rPr>
          <w:lang w:val="ru-RU"/>
        </w:rPr>
        <w:t>вопросах регулирования лизинговой деятельности»;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Указ Президента Республики Беларусь от</w:t>
      </w:r>
      <w:r>
        <w:t> </w:t>
      </w:r>
      <w:r w:rsidRPr="008D3C5C">
        <w:rPr>
          <w:lang w:val="ru-RU"/>
        </w:rPr>
        <w:t>12</w:t>
      </w:r>
      <w:r>
        <w:t> </w:t>
      </w:r>
      <w:r w:rsidRPr="008D3C5C">
        <w:rPr>
          <w:lang w:val="ru-RU"/>
        </w:rPr>
        <w:t>мая 2017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166 «О</w:t>
      </w:r>
      <w:r>
        <w:t> </w:t>
      </w:r>
      <w:r w:rsidRPr="008D3C5C">
        <w:rPr>
          <w:lang w:val="ru-RU"/>
        </w:rPr>
        <w:t>совершенствовании специального правового режима Китайско-Белорусского индустриального парка «Великий камень»;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постановление Совета Министров Республики Беларусь от</w:t>
      </w:r>
      <w:r>
        <w:t> </w:t>
      </w:r>
      <w:r w:rsidRPr="008D3C5C">
        <w:rPr>
          <w:lang w:val="ru-RU"/>
        </w:rPr>
        <w:t>24</w:t>
      </w:r>
      <w:r>
        <w:t> </w:t>
      </w:r>
      <w:r w:rsidRPr="008D3C5C">
        <w:rPr>
          <w:lang w:val="ru-RU"/>
        </w:rPr>
        <w:t>сентября 2021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548 «Об</w:t>
      </w:r>
      <w:r>
        <w:t> </w:t>
      </w:r>
      <w:r w:rsidRPr="008D3C5C">
        <w:rPr>
          <w:lang w:val="ru-RU"/>
        </w:rPr>
        <w:t>административных процедурах, осуществляемых в</w:t>
      </w:r>
      <w:r>
        <w:t> </w:t>
      </w:r>
      <w:r w:rsidRPr="008D3C5C">
        <w:rPr>
          <w:lang w:val="ru-RU"/>
        </w:rPr>
        <w:t>отношении субъектов хозяйствования»;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постановление Совета Министров Республики Беларусь от</w:t>
      </w:r>
      <w:r>
        <w:t> </w:t>
      </w:r>
      <w:r w:rsidRPr="008D3C5C">
        <w:rPr>
          <w:lang w:val="ru-RU"/>
        </w:rPr>
        <w:t>4</w:t>
      </w:r>
      <w:r>
        <w:t> </w:t>
      </w:r>
      <w:r w:rsidRPr="008D3C5C">
        <w:rPr>
          <w:lang w:val="ru-RU"/>
        </w:rPr>
        <w:t>мая 2026</w:t>
      </w:r>
      <w:r>
        <w:t> </w:t>
      </w:r>
      <w:r w:rsidRPr="008D3C5C">
        <w:rPr>
          <w:lang w:val="ru-RU"/>
        </w:rPr>
        <w:t>г. №</w:t>
      </w:r>
      <w:r>
        <w:t> </w:t>
      </w:r>
      <w:r w:rsidRPr="008D3C5C">
        <w:rPr>
          <w:lang w:val="ru-RU"/>
        </w:rPr>
        <w:t>221 «Об</w:t>
      </w:r>
      <w:r>
        <w:t> </w:t>
      </w:r>
      <w:r w:rsidRPr="008D3C5C">
        <w:rPr>
          <w:lang w:val="ru-RU"/>
        </w:rPr>
        <w:t>административных процедурах»;</w:t>
      </w:r>
    </w:p>
    <w:p w:rsidR="00B773C5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1.4.</w:t>
      </w:r>
      <w:r>
        <w:t> </w:t>
      </w:r>
      <w:r w:rsidRPr="008D3C5C">
        <w:rPr>
          <w:lang w:val="ru-RU"/>
        </w:rPr>
        <w:t>иные имеющиеся особенности осуществления административной процедуры</w:t>
      </w:r>
      <w:r>
        <w:t> </w:t>
      </w:r>
      <w:r w:rsidRPr="008D3C5C">
        <w:rPr>
          <w:lang w:val="ru-RU"/>
        </w:rPr>
        <w:t>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</w:t>
      </w:r>
      <w:r>
        <w:t> </w:t>
      </w:r>
      <w:r w:rsidRPr="008D3C5C">
        <w:rPr>
          <w:lang w:val="ru-RU"/>
        </w:rPr>
        <w:t>судебном порядке.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lastRenderedPageBreak/>
        <w:t>2.</w:t>
      </w:r>
      <w:r>
        <w:t> </w:t>
      </w:r>
      <w:r w:rsidRPr="008D3C5C">
        <w:rPr>
          <w:lang w:val="ru-RU"/>
        </w:rPr>
        <w:t>Документы и</w:t>
      </w:r>
      <w:r>
        <w:t> </w:t>
      </w:r>
      <w:r w:rsidRPr="008D3C5C">
        <w:rPr>
          <w:lang w:val="ru-RU"/>
        </w:rPr>
        <w:t>(или) сведения, необходимые для</w:t>
      </w:r>
      <w:r>
        <w:t> </w:t>
      </w:r>
      <w:r w:rsidRPr="008D3C5C">
        <w:rPr>
          <w:lang w:val="ru-RU"/>
        </w:rPr>
        <w:t>осуществления административной процедуры:</w:t>
      </w:r>
    </w:p>
    <w:p w:rsidR="00B773C5" w:rsidRDefault="00B773C5" w:rsidP="00B773C5">
      <w:pPr>
        <w:spacing w:after="60"/>
        <w:ind w:firstLine="566"/>
        <w:jc w:val="both"/>
      </w:pPr>
      <w:r>
        <w:t>2.1. </w:t>
      </w:r>
      <w:proofErr w:type="spellStart"/>
      <w:proofErr w:type="gramStart"/>
      <w:r>
        <w:t>представляемые</w:t>
      </w:r>
      <w:proofErr w:type="spellEnd"/>
      <w:proofErr w:type="gramEnd"/>
      <w:r>
        <w:t xml:space="preserve"> </w:t>
      </w:r>
      <w:proofErr w:type="spellStart"/>
      <w:r>
        <w:t>заинтересованным</w:t>
      </w:r>
      <w:proofErr w:type="spellEnd"/>
      <w:r>
        <w:t xml:space="preserve"> </w:t>
      </w:r>
      <w:proofErr w:type="spellStart"/>
      <w:r>
        <w:t>лицом</w:t>
      </w:r>
      <w:proofErr w:type="spellEnd"/>
      <w:r>
        <w:t>:</w:t>
      </w:r>
    </w:p>
    <w:p w:rsidR="00B773C5" w:rsidRDefault="00B773C5" w:rsidP="00B773C5">
      <w:pPr>
        <w:spacing w:after="60"/>
        <w:ind w:firstLine="566"/>
        <w:jc w:val="both"/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2408"/>
        <w:gridCol w:w="1961"/>
        <w:gridCol w:w="5574"/>
      </w:tblGrid>
      <w:tr w:rsidR="00B773C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211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B773C5" w:rsidRPr="008D3C5C" w:rsidRDefault="00B773C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Наименование документа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сведений</w:t>
            </w:r>
          </w:p>
        </w:tc>
        <w:tc>
          <w:tcPr>
            <w:tcW w:w="986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773C5" w:rsidRPr="008D3C5C" w:rsidRDefault="00B773C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Требования, предъявляемые к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документу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сведениям</w:t>
            </w:r>
          </w:p>
        </w:tc>
        <w:tc>
          <w:tcPr>
            <w:tcW w:w="2803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B773C5" w:rsidRPr="008D3C5C" w:rsidRDefault="00B773C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Форма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порядок представления документа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сведений</w:t>
            </w:r>
          </w:p>
        </w:tc>
      </w:tr>
      <w:tr w:rsidR="00B773C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21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73C5" w:rsidRDefault="00B773C5" w:rsidP="009E20B9">
            <w:pPr>
              <w:spacing w:before="45" w:after="45" w:line="240" w:lineRule="auto"/>
              <w:ind w:left="5"/>
            </w:pPr>
            <w:proofErr w:type="spellStart"/>
            <w:r>
              <w:rPr>
                <w:sz w:val="20"/>
                <w:szCs w:val="20"/>
              </w:rPr>
              <w:t>заявление</w:t>
            </w:r>
            <w:proofErr w:type="spellEnd"/>
          </w:p>
        </w:tc>
        <w:tc>
          <w:tcPr>
            <w:tcW w:w="98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73C5" w:rsidRPr="008D3C5C" w:rsidRDefault="00B773C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документ должен соответствовать требованиям части первой пункта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5 статьи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14 Закона Республики Беларусь «Об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основах административных процедур»</w:t>
            </w:r>
          </w:p>
        </w:tc>
        <w:tc>
          <w:tcPr>
            <w:tcW w:w="28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B773C5" w:rsidRPr="008D3C5C" w:rsidRDefault="00B773C5" w:rsidP="009E20B9">
            <w:pPr>
              <w:spacing w:after="60"/>
              <w:ind w:left="5"/>
              <w:jc w:val="both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в письменной форме:</w:t>
            </w:r>
          </w:p>
          <w:p w:rsidR="00B773C5" w:rsidRPr="008D3C5C" w:rsidRDefault="00B773C5" w:rsidP="009E20B9">
            <w:pPr>
              <w:spacing w:after="60"/>
              <w:ind w:left="5"/>
              <w:jc w:val="both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в ходе приема заинтересованного лица;</w:t>
            </w:r>
          </w:p>
          <w:p w:rsidR="00B773C5" w:rsidRPr="008D3C5C" w:rsidRDefault="00B773C5" w:rsidP="009E20B9">
            <w:pPr>
              <w:spacing w:after="60"/>
              <w:ind w:left="5"/>
              <w:jc w:val="both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посредством почтовой связи;</w:t>
            </w:r>
          </w:p>
          <w:p w:rsidR="00B773C5" w:rsidRPr="008D3C5C" w:rsidRDefault="00B773C5" w:rsidP="009E20B9">
            <w:pPr>
              <w:spacing w:after="60"/>
              <w:ind w:left="5"/>
              <w:jc w:val="both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нарочным (курьером)</w:t>
            </w:r>
          </w:p>
        </w:tc>
      </w:tr>
      <w:tr w:rsidR="00B773C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211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73C5" w:rsidRPr="008D3C5C" w:rsidRDefault="00B773C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три экземпляра договора финансовой аренды (лизинга) или дополнительного соглашения к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нему</w:t>
            </w:r>
          </w:p>
        </w:tc>
        <w:tc>
          <w:tcPr>
            <w:tcW w:w="98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73C5" w:rsidRPr="008D3C5C" w:rsidRDefault="00B773C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:rsidR="00B773C5" w:rsidRPr="008D3C5C" w:rsidRDefault="00B773C5" w:rsidP="009E20B9">
            <w:pPr>
              <w:rPr>
                <w:lang w:val="ru-RU"/>
              </w:rPr>
            </w:pPr>
          </w:p>
        </w:tc>
      </w:tr>
    </w:tbl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>
        <w:t> 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При подаче заявления в</w:t>
      </w:r>
      <w:r>
        <w:t> </w:t>
      </w:r>
      <w:r w:rsidRPr="008D3C5C">
        <w:rPr>
          <w:lang w:val="ru-RU"/>
        </w:rPr>
        <w:t>письменной форме уполномоченный орган вправе потребовать от</w:t>
      </w:r>
      <w:r>
        <w:t> </w:t>
      </w:r>
      <w:r w:rsidRPr="008D3C5C">
        <w:rPr>
          <w:lang w:val="ru-RU"/>
        </w:rPr>
        <w:t>заинтересованного лица документы, предусмотренные в</w:t>
      </w:r>
      <w:r>
        <w:t> </w:t>
      </w:r>
      <w:r w:rsidRPr="008D3C5C">
        <w:rPr>
          <w:lang w:val="ru-RU"/>
        </w:rPr>
        <w:t>абзацах втором–седьмом части первой пункта</w:t>
      </w:r>
      <w:r>
        <w:t> </w:t>
      </w:r>
      <w:r w:rsidRPr="008D3C5C">
        <w:rPr>
          <w:lang w:val="ru-RU"/>
        </w:rPr>
        <w:t>2 статьи</w:t>
      </w:r>
      <w:r>
        <w:t> </w:t>
      </w:r>
      <w:r w:rsidRPr="008D3C5C">
        <w:rPr>
          <w:lang w:val="ru-RU"/>
        </w:rPr>
        <w:t>15 Закона Республики Беларусь «Об</w:t>
      </w:r>
      <w:r>
        <w:t> </w:t>
      </w:r>
      <w:r w:rsidRPr="008D3C5C">
        <w:rPr>
          <w:lang w:val="ru-RU"/>
        </w:rPr>
        <w:t>основах административных процедур»;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2.2.</w:t>
      </w:r>
      <w:r>
        <w:t> </w:t>
      </w:r>
      <w:proofErr w:type="gramStart"/>
      <w:r w:rsidRPr="008D3C5C">
        <w:rPr>
          <w:lang w:val="ru-RU"/>
        </w:rPr>
        <w:t>запрашиваемые</w:t>
      </w:r>
      <w:proofErr w:type="gramEnd"/>
      <w:r w:rsidRPr="008D3C5C">
        <w:rPr>
          <w:lang w:val="ru-RU"/>
        </w:rPr>
        <w:t xml:space="preserve"> (получаемые) уполномоченным органом самостоятельно: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3766"/>
        <w:gridCol w:w="6177"/>
      </w:tblGrid>
      <w:tr w:rsidR="00B773C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B773C5" w:rsidRPr="008D3C5C" w:rsidRDefault="00B773C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Наименование документа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сведений</w:t>
            </w:r>
          </w:p>
        </w:tc>
        <w:tc>
          <w:tcPr>
            <w:tcW w:w="3106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B773C5" w:rsidRPr="008D3C5C" w:rsidRDefault="00B773C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Наименование государственного органа, иной организации, у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которых запрашиваются (получаются) документ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сведения, либо государственного информационного ресурса (системы), из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которого уполномоченному органу должны предоставляться необходимые сведения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автоматическом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B773C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89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:rsidR="00B773C5" w:rsidRPr="008D3C5C" w:rsidRDefault="00B773C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информация 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существующих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момент выдачи информации правах, ограничениях (обременениях) прав на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объект недвижимого имущества</w:t>
            </w:r>
          </w:p>
        </w:tc>
        <w:tc>
          <w:tcPr>
            <w:tcW w:w="3106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:rsidR="00B773C5" w:rsidRPr="008D3C5C" w:rsidRDefault="00B773C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единый государственный регистр недвижимого имущества, прав на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него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сделок с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ним</w:t>
            </w:r>
          </w:p>
        </w:tc>
      </w:tr>
    </w:tbl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>
        <w:t> 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3.</w:t>
      </w:r>
      <w:r>
        <w:t> </w:t>
      </w:r>
      <w:r w:rsidRPr="008D3C5C">
        <w:rPr>
          <w:lang w:val="ru-RU"/>
        </w:rPr>
        <w:t>Сведения о</w:t>
      </w:r>
      <w:r>
        <w:t> </w:t>
      </w:r>
      <w:r w:rsidRPr="008D3C5C">
        <w:rPr>
          <w:lang w:val="ru-RU"/>
        </w:rPr>
        <w:t>справке или ином документе, выдаваемом (принимаемом, согласовываемом, утверждаемом) уполномоченным органом по</w:t>
      </w:r>
      <w:r>
        <w:t> </w:t>
      </w:r>
      <w:r w:rsidRPr="008D3C5C">
        <w:rPr>
          <w:lang w:val="ru-RU"/>
        </w:rPr>
        <w:t>результатам осуществления административной процедуры: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6330"/>
        <w:gridCol w:w="1507"/>
        <w:gridCol w:w="2106"/>
      </w:tblGrid>
      <w:tr w:rsidR="00B773C5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183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B773C5" w:rsidRDefault="00B773C5" w:rsidP="009E20B9">
            <w:pPr>
              <w:spacing w:before="45" w:after="45" w:line="240" w:lineRule="auto"/>
              <w:ind w:left="5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документа</w:t>
            </w:r>
            <w:proofErr w:type="spellEnd"/>
          </w:p>
        </w:tc>
        <w:tc>
          <w:tcPr>
            <w:tcW w:w="758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B773C5" w:rsidRDefault="00B773C5" w:rsidP="009E20B9">
            <w:pPr>
              <w:spacing w:before="45" w:after="45" w:line="240" w:lineRule="auto"/>
              <w:ind w:left="5"/>
              <w:jc w:val="center"/>
            </w:pPr>
            <w:proofErr w:type="spellStart"/>
            <w:r>
              <w:rPr>
                <w:sz w:val="20"/>
                <w:szCs w:val="20"/>
              </w:rPr>
              <w:t>Срок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действия</w:t>
            </w:r>
            <w:proofErr w:type="spellEnd"/>
          </w:p>
        </w:tc>
        <w:tc>
          <w:tcPr>
            <w:tcW w:w="1059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B773C5" w:rsidRDefault="00B773C5" w:rsidP="009E20B9">
            <w:pPr>
              <w:spacing w:before="45" w:after="45" w:line="240" w:lineRule="auto"/>
              <w:ind w:left="5"/>
              <w:jc w:val="center"/>
            </w:pPr>
            <w:proofErr w:type="spellStart"/>
            <w:r>
              <w:rPr>
                <w:sz w:val="20"/>
                <w:szCs w:val="20"/>
              </w:rPr>
              <w:t>Форма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представления</w:t>
            </w:r>
            <w:proofErr w:type="spellEnd"/>
          </w:p>
        </w:tc>
      </w:tr>
      <w:tr w:rsidR="00B773C5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183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:rsidR="00B773C5" w:rsidRPr="008D3C5C" w:rsidRDefault="00B773C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договор финансовой аренды (лизинга) или дополнительное соглашение к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нему с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отметкой 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его регистрации</w:t>
            </w:r>
          </w:p>
        </w:tc>
        <w:tc>
          <w:tcPr>
            <w:tcW w:w="75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773C5" w:rsidRDefault="00B773C5" w:rsidP="009E20B9">
            <w:pPr>
              <w:spacing w:before="45" w:after="45" w:line="240" w:lineRule="auto"/>
              <w:ind w:left="5"/>
            </w:pPr>
            <w:proofErr w:type="spellStart"/>
            <w:r>
              <w:rPr>
                <w:sz w:val="20"/>
                <w:szCs w:val="20"/>
              </w:rPr>
              <w:t>бессрочно</w:t>
            </w:r>
            <w:proofErr w:type="spellEnd"/>
          </w:p>
        </w:tc>
        <w:tc>
          <w:tcPr>
            <w:tcW w:w="105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:rsidR="00B773C5" w:rsidRDefault="00B773C5" w:rsidP="009E20B9">
            <w:pPr>
              <w:spacing w:before="45" w:after="45" w:line="240" w:lineRule="auto"/>
              <w:ind w:left="5"/>
            </w:pPr>
            <w:proofErr w:type="spellStart"/>
            <w:r>
              <w:rPr>
                <w:sz w:val="20"/>
                <w:szCs w:val="20"/>
              </w:rPr>
              <w:t>письменная</w:t>
            </w:r>
            <w:proofErr w:type="spellEnd"/>
          </w:p>
        </w:tc>
      </w:tr>
    </w:tbl>
    <w:p w:rsidR="00B773C5" w:rsidRDefault="00B773C5" w:rsidP="00B773C5">
      <w:pPr>
        <w:spacing w:after="60"/>
        <w:ind w:firstLine="566"/>
        <w:jc w:val="both"/>
      </w:pPr>
      <w:r>
        <w:t> 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proofErr w:type="gramStart"/>
      <w:r w:rsidRPr="008D3C5C">
        <w:rPr>
          <w:lang w:val="ru-RU"/>
        </w:rPr>
        <w:t>Иные действия, совершаемые уполномоченным органом по</w:t>
      </w:r>
      <w:r>
        <w:t> </w:t>
      </w:r>
      <w:r w:rsidRPr="008D3C5C">
        <w:rPr>
          <w:lang w:val="ru-RU"/>
        </w:rPr>
        <w:t>исполнению административного решения,</w:t>
      </w:r>
      <w:r>
        <w:t> </w:t>
      </w:r>
      <w:r w:rsidRPr="008D3C5C">
        <w:rPr>
          <w:lang w:val="ru-RU"/>
        </w:rPr>
        <w:t>– государственное учреждение «Администрация Китайско-Белорусского индустриального парка «Великий камень» размещает уведомление о</w:t>
      </w:r>
      <w:r>
        <w:t> </w:t>
      </w:r>
      <w:r w:rsidRPr="008D3C5C">
        <w:rPr>
          <w:lang w:val="ru-RU"/>
        </w:rPr>
        <w:t>принятом административном решении в</w:t>
      </w:r>
      <w:r>
        <w:t> </w:t>
      </w:r>
      <w:r w:rsidRPr="008D3C5C">
        <w:rPr>
          <w:lang w:val="ru-RU"/>
        </w:rPr>
        <w:t>реестре административных и</w:t>
      </w:r>
      <w:r>
        <w:t> </w:t>
      </w:r>
      <w:r w:rsidRPr="008D3C5C">
        <w:rPr>
          <w:lang w:val="ru-RU"/>
        </w:rPr>
        <w:t xml:space="preserve">иных решений, принимаемых </w:t>
      </w:r>
      <w:r w:rsidRPr="008D3C5C">
        <w:rPr>
          <w:lang w:val="ru-RU"/>
        </w:rPr>
        <w:lastRenderedPageBreak/>
        <w:t>государственным учреждением «Администрация Китайско-Белорусского индустриального парка «Великий камень» при осуществлении процедур.</w:t>
      </w:r>
      <w:proofErr w:type="gramEnd"/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 w:rsidRPr="008D3C5C">
        <w:rPr>
          <w:lang w:val="ru-RU"/>
        </w:rPr>
        <w:t>4.</w:t>
      </w:r>
      <w:r>
        <w:t> </w:t>
      </w:r>
      <w:r w:rsidRPr="008D3C5C">
        <w:rPr>
          <w:lang w:val="ru-RU"/>
        </w:rPr>
        <w:t>Порядок подачи (отзыва) административной жалобы:</w:t>
      </w:r>
    </w:p>
    <w:p w:rsidR="00B773C5" w:rsidRPr="008D3C5C" w:rsidRDefault="00B773C5" w:rsidP="00B773C5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7235"/>
        <w:gridCol w:w="2708"/>
      </w:tblGrid>
      <w:tr w:rsidR="00B773C5" w:rsidRPr="008D3C5C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638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:rsidR="00B773C5" w:rsidRPr="008D3C5C" w:rsidRDefault="00B773C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1362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:rsidR="00B773C5" w:rsidRPr="008D3C5C" w:rsidRDefault="00B773C5" w:rsidP="009E20B9">
            <w:pPr>
              <w:spacing w:before="45" w:after="45" w:line="240" w:lineRule="auto"/>
              <w:ind w:left="5"/>
              <w:jc w:val="center"/>
              <w:rPr>
                <w:lang w:val="ru-RU"/>
              </w:rPr>
            </w:pPr>
            <w:r w:rsidRPr="008D3C5C">
              <w:rPr>
                <w:sz w:val="20"/>
                <w:szCs w:val="20"/>
                <w:lang w:val="ru-RU"/>
              </w:rPr>
              <w:t>Форма подачи (отзыва) административной жалобы (электронная и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(или) письменная форма)</w:t>
            </w:r>
          </w:p>
        </w:tc>
      </w:tr>
      <w:tr w:rsidR="00B773C5" w:rsidTr="009E20B9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3638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:rsidR="00B773C5" w:rsidRPr="008D3C5C" w:rsidRDefault="00B773C5" w:rsidP="009E20B9">
            <w:pPr>
              <w:spacing w:before="45" w:after="45" w:line="240" w:lineRule="auto"/>
              <w:ind w:left="5"/>
              <w:rPr>
                <w:lang w:val="ru-RU"/>
              </w:rPr>
            </w:pPr>
            <w:proofErr w:type="gramStart"/>
            <w:r w:rsidRPr="008D3C5C">
              <w:rPr>
                <w:sz w:val="20"/>
                <w:szCs w:val="20"/>
                <w:lang w:val="ru-RU"/>
              </w:rPr>
              <w:t>областной исполнительный комитет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– по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0"/>
                <w:szCs w:val="20"/>
                <w:lang w:val="ru-RU"/>
              </w:rPr>
              <w:t>районный исполнительный комитет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– по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административному решению, принятому городским (городов районного подчинения) исполнительным комитетом, поселковым, сельским исполнительным комитетом;</w:t>
            </w:r>
            <w:r w:rsidRPr="008D3C5C">
              <w:rPr>
                <w:lang w:val="ru-RU"/>
              </w:rPr>
              <w:br/>
            </w:r>
            <w:r w:rsidRPr="008D3C5C">
              <w:rPr>
                <w:sz w:val="20"/>
                <w:szCs w:val="20"/>
                <w:lang w:val="ru-RU"/>
              </w:rPr>
              <w:t>городской исполнительный комитет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– по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административному решению, принятому соответствующей местной администрацией района в</w:t>
            </w:r>
            <w:r>
              <w:rPr>
                <w:sz w:val="20"/>
                <w:szCs w:val="20"/>
              </w:rPr>
              <w:t> </w:t>
            </w:r>
            <w:r w:rsidRPr="008D3C5C">
              <w:rPr>
                <w:sz w:val="20"/>
                <w:szCs w:val="20"/>
                <w:lang w:val="ru-RU"/>
              </w:rPr>
              <w:t>городе</w:t>
            </w:r>
            <w:proofErr w:type="gramEnd"/>
          </w:p>
        </w:tc>
        <w:tc>
          <w:tcPr>
            <w:tcW w:w="1362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:rsidR="00B773C5" w:rsidRDefault="00B773C5" w:rsidP="009E20B9">
            <w:pPr>
              <w:spacing w:before="45" w:after="45" w:line="240" w:lineRule="auto"/>
              <w:ind w:left="5"/>
            </w:pPr>
            <w:proofErr w:type="spellStart"/>
            <w:r>
              <w:rPr>
                <w:sz w:val="20"/>
                <w:szCs w:val="20"/>
              </w:rPr>
              <w:t>письменная</w:t>
            </w:r>
            <w:proofErr w:type="spellEnd"/>
          </w:p>
        </w:tc>
      </w:tr>
    </w:tbl>
    <w:p w:rsidR="00027CAF" w:rsidRPr="00B773C5" w:rsidRDefault="00027CAF" w:rsidP="00B773C5"/>
    <w:sectPr w:rsidR="00027CAF" w:rsidRPr="00B773C5" w:rsidSect="00027CAF">
      <w:headerReference w:type="even" r:id="rId6"/>
      <w:footerReference w:type="first" r:id="rId7"/>
      <w:pgSz w:w="11906" w:h="16838"/>
      <w:pgMar w:top="567" w:right="566" w:bottom="567" w:left="1417" w:header="28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EC1" w:rsidRDefault="004C1EC1" w:rsidP="00027CAF">
      <w:pPr>
        <w:spacing w:after="0" w:line="240" w:lineRule="auto"/>
      </w:pPr>
      <w:r>
        <w:separator/>
      </w:r>
    </w:p>
  </w:endnote>
  <w:endnote w:type="continuationSeparator" w:id="0">
    <w:p w:rsidR="004C1EC1" w:rsidRDefault="004C1EC1" w:rsidP="00027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773"/>
    </w:tblGrid>
    <w:tr w:rsidR="00027CAF" w:rsidTr="00027CAF">
      <w:tc>
        <w:tcPr>
          <w:tcW w:w="1800" w:type="dxa"/>
          <w:shd w:val="clear" w:color="auto" w:fill="auto"/>
          <w:vAlign w:val="center"/>
        </w:tcPr>
        <w:p w:rsidR="00027CAF" w:rsidRDefault="00027CAF">
          <w:pPr>
            <w:pStyle w:val="a7"/>
          </w:pPr>
          <w:r>
            <w:rPr>
              <w:noProof/>
            </w:rPr>
            <w:drawing>
              <wp:inline distT="0" distB="0" distL="0" distR="0">
                <wp:extent cx="1292352" cy="390144"/>
                <wp:effectExtent l="19050" t="0" r="3048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027CAF" w:rsidRDefault="00027CAF">
          <w:pPr>
            <w:pStyle w:val="a7"/>
            <w:rPr>
              <w:i/>
              <w:sz w:val="24"/>
            </w:rPr>
          </w:pPr>
          <w:r>
            <w:rPr>
              <w:i/>
              <w:sz w:val="24"/>
            </w:rPr>
            <w:t>Официальная правовая информация</w:t>
          </w:r>
        </w:p>
        <w:p w:rsidR="00027CAF" w:rsidRDefault="00027CAF">
          <w:pPr>
            <w:pStyle w:val="a7"/>
            <w:rPr>
              <w:i/>
              <w:sz w:val="24"/>
            </w:rPr>
          </w:pPr>
          <w:r>
            <w:rPr>
              <w:i/>
              <w:sz w:val="24"/>
            </w:rPr>
            <w:t>Информационно-поисковая система "ЭТАЛОН", 02.05.2024</w:t>
          </w:r>
        </w:p>
        <w:p w:rsidR="00027CAF" w:rsidRPr="00027CAF" w:rsidRDefault="00027CAF">
          <w:pPr>
            <w:pStyle w:val="a7"/>
            <w:rPr>
              <w:i/>
              <w:sz w:val="24"/>
            </w:rPr>
          </w:pPr>
          <w:r>
            <w:rPr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027CAF" w:rsidRDefault="00027CA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EC1" w:rsidRDefault="004C1EC1" w:rsidP="00027CAF">
      <w:pPr>
        <w:spacing w:after="0" w:line="240" w:lineRule="auto"/>
      </w:pPr>
      <w:r>
        <w:separator/>
      </w:r>
    </w:p>
  </w:footnote>
  <w:footnote w:type="continuationSeparator" w:id="0">
    <w:p w:rsidR="004C1EC1" w:rsidRDefault="004C1EC1" w:rsidP="00027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AF" w:rsidRDefault="00CB58BF" w:rsidP="003A370A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7CA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7CAF" w:rsidRDefault="00027CA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7CAF"/>
    <w:rsid w:val="00027CAF"/>
    <w:rsid w:val="004C1EC1"/>
    <w:rsid w:val="007B73B3"/>
    <w:rsid w:val="00937ABC"/>
    <w:rsid w:val="00B43683"/>
    <w:rsid w:val="00B773C5"/>
    <w:rsid w:val="00CB58BF"/>
    <w:rsid w:val="00E34629"/>
    <w:rsid w:val="00F73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773C5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7CA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027CAF"/>
    <w:rPr>
      <w:color w:val="154C94"/>
      <w:u w:val="single"/>
    </w:rPr>
  </w:style>
  <w:style w:type="paragraph" w:customStyle="1" w:styleId="article">
    <w:name w:val="article"/>
    <w:basedOn w:val="a"/>
    <w:rsid w:val="00027CAF"/>
    <w:pPr>
      <w:spacing w:before="240" w:after="240" w:line="240" w:lineRule="auto"/>
      <w:ind w:left="1922" w:hanging="1355"/>
    </w:pPr>
    <w:rPr>
      <w:b/>
      <w:bCs/>
    </w:rPr>
  </w:style>
  <w:style w:type="paragraph" w:customStyle="1" w:styleId="title">
    <w:name w:val="title"/>
    <w:basedOn w:val="a"/>
    <w:rsid w:val="00027CAF"/>
    <w:pPr>
      <w:spacing w:before="240" w:after="240" w:line="240" w:lineRule="auto"/>
      <w:ind w:right="2268"/>
    </w:pPr>
    <w:rPr>
      <w:b/>
      <w:bCs/>
      <w:sz w:val="28"/>
      <w:szCs w:val="28"/>
    </w:rPr>
  </w:style>
  <w:style w:type="paragraph" w:customStyle="1" w:styleId="titlencpi">
    <w:name w:val="titlencpi"/>
    <w:basedOn w:val="a"/>
    <w:rsid w:val="00027CAF"/>
    <w:pPr>
      <w:spacing w:before="240" w:after="240" w:line="240" w:lineRule="auto"/>
      <w:ind w:right="2268"/>
    </w:pPr>
    <w:rPr>
      <w:b/>
      <w:bCs/>
      <w:sz w:val="28"/>
      <w:szCs w:val="28"/>
    </w:rPr>
  </w:style>
  <w:style w:type="paragraph" w:customStyle="1" w:styleId="aspaper">
    <w:name w:val="aspaper"/>
    <w:basedOn w:val="a"/>
    <w:rsid w:val="00027CAF"/>
    <w:pPr>
      <w:spacing w:after="0" w:line="240" w:lineRule="auto"/>
      <w:jc w:val="center"/>
    </w:pPr>
    <w:rPr>
      <w:rFonts w:eastAsiaTheme="minorEastAsia"/>
      <w:b/>
      <w:bCs/>
      <w:color w:val="FF0000"/>
    </w:rPr>
  </w:style>
  <w:style w:type="paragraph" w:customStyle="1" w:styleId="chapter">
    <w:name w:val="chapter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  <w:caps/>
    </w:rPr>
  </w:style>
  <w:style w:type="paragraph" w:customStyle="1" w:styleId="titleg">
    <w:name w:val="titleg"/>
    <w:basedOn w:val="a"/>
    <w:rsid w:val="00027CAF"/>
    <w:pPr>
      <w:spacing w:after="0" w:line="240" w:lineRule="auto"/>
      <w:jc w:val="center"/>
    </w:pPr>
    <w:rPr>
      <w:rFonts w:eastAsiaTheme="minorEastAsia"/>
      <w:b/>
      <w:bCs/>
    </w:rPr>
  </w:style>
  <w:style w:type="paragraph" w:customStyle="1" w:styleId="titlepr">
    <w:name w:val="titlepr"/>
    <w:basedOn w:val="a"/>
    <w:rsid w:val="00027CAF"/>
    <w:pPr>
      <w:spacing w:after="0" w:line="240" w:lineRule="auto"/>
      <w:jc w:val="center"/>
    </w:pPr>
    <w:rPr>
      <w:rFonts w:eastAsiaTheme="minorEastAsia"/>
      <w:b/>
      <w:bCs/>
    </w:rPr>
  </w:style>
  <w:style w:type="paragraph" w:customStyle="1" w:styleId="agree">
    <w:name w:val="agree"/>
    <w:basedOn w:val="a"/>
    <w:rsid w:val="00027CAF"/>
    <w:pPr>
      <w:spacing w:after="28" w:line="240" w:lineRule="auto"/>
    </w:pPr>
    <w:rPr>
      <w:rFonts w:eastAsiaTheme="minorEastAsia"/>
    </w:rPr>
  </w:style>
  <w:style w:type="paragraph" w:customStyle="1" w:styleId="razdel">
    <w:name w:val="razdel"/>
    <w:basedOn w:val="a"/>
    <w:rsid w:val="00027CAF"/>
    <w:pPr>
      <w:spacing w:after="0" w:line="240" w:lineRule="auto"/>
      <w:ind w:firstLine="567"/>
      <w:jc w:val="center"/>
    </w:pPr>
    <w:rPr>
      <w:rFonts w:eastAsiaTheme="minorEastAsia"/>
      <w:b/>
      <w:bCs/>
      <w:caps/>
      <w:sz w:val="32"/>
      <w:szCs w:val="32"/>
    </w:rPr>
  </w:style>
  <w:style w:type="paragraph" w:customStyle="1" w:styleId="podrazdel">
    <w:name w:val="podrazdel"/>
    <w:basedOn w:val="a"/>
    <w:rsid w:val="00027CAF"/>
    <w:pPr>
      <w:spacing w:after="0" w:line="240" w:lineRule="auto"/>
      <w:jc w:val="center"/>
    </w:pPr>
    <w:rPr>
      <w:rFonts w:eastAsiaTheme="minorEastAsia"/>
      <w:b/>
      <w:bCs/>
      <w:caps/>
    </w:rPr>
  </w:style>
  <w:style w:type="paragraph" w:customStyle="1" w:styleId="titlep">
    <w:name w:val="titlep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</w:rPr>
  </w:style>
  <w:style w:type="paragraph" w:customStyle="1" w:styleId="onestring">
    <w:name w:val="onestring"/>
    <w:basedOn w:val="a"/>
    <w:rsid w:val="00027CAF"/>
    <w:pPr>
      <w:spacing w:after="0" w:line="240" w:lineRule="auto"/>
      <w:jc w:val="right"/>
    </w:pPr>
    <w:rPr>
      <w:rFonts w:eastAsiaTheme="minorEastAsia"/>
    </w:rPr>
  </w:style>
  <w:style w:type="paragraph" w:customStyle="1" w:styleId="titleu">
    <w:name w:val="titleu"/>
    <w:basedOn w:val="a"/>
    <w:rsid w:val="00027CAF"/>
    <w:pPr>
      <w:spacing w:before="240" w:after="240" w:line="240" w:lineRule="auto"/>
    </w:pPr>
    <w:rPr>
      <w:rFonts w:eastAsiaTheme="minorEastAsia"/>
      <w:b/>
      <w:bCs/>
      <w:lang w:val="ru-RU"/>
    </w:rPr>
  </w:style>
  <w:style w:type="paragraph" w:customStyle="1" w:styleId="titlek">
    <w:name w:val="titlek"/>
    <w:basedOn w:val="a"/>
    <w:rsid w:val="00027CAF"/>
    <w:pPr>
      <w:spacing w:before="240" w:after="0" w:line="240" w:lineRule="auto"/>
      <w:jc w:val="center"/>
    </w:pPr>
    <w:rPr>
      <w:rFonts w:eastAsiaTheme="minorEastAsia"/>
      <w:caps/>
    </w:rPr>
  </w:style>
  <w:style w:type="paragraph" w:customStyle="1" w:styleId="izvlechen">
    <w:name w:val="izvlechen"/>
    <w:basedOn w:val="a"/>
    <w:rsid w:val="00027CAF"/>
    <w:pPr>
      <w:spacing w:after="0" w:line="240" w:lineRule="auto"/>
    </w:pPr>
    <w:rPr>
      <w:rFonts w:eastAsiaTheme="minorEastAsia"/>
      <w:sz w:val="20"/>
      <w:szCs w:val="20"/>
    </w:rPr>
  </w:style>
  <w:style w:type="paragraph" w:customStyle="1" w:styleId="point">
    <w:name w:val="point"/>
    <w:basedOn w:val="a"/>
    <w:rsid w:val="00027CAF"/>
    <w:pPr>
      <w:spacing w:after="0" w:line="240" w:lineRule="auto"/>
      <w:ind w:firstLine="567"/>
      <w:jc w:val="both"/>
    </w:pPr>
    <w:rPr>
      <w:rFonts w:eastAsiaTheme="minorEastAsia"/>
    </w:rPr>
  </w:style>
  <w:style w:type="paragraph" w:customStyle="1" w:styleId="underpoint">
    <w:name w:val="underpoint"/>
    <w:basedOn w:val="a"/>
    <w:rsid w:val="00027CAF"/>
    <w:pPr>
      <w:spacing w:after="0" w:line="240" w:lineRule="auto"/>
      <w:ind w:firstLine="567"/>
      <w:jc w:val="both"/>
    </w:pPr>
    <w:rPr>
      <w:rFonts w:eastAsiaTheme="minorEastAsia"/>
    </w:rPr>
  </w:style>
  <w:style w:type="paragraph" w:customStyle="1" w:styleId="signed">
    <w:name w:val="signed"/>
    <w:basedOn w:val="a"/>
    <w:rsid w:val="00027CAF"/>
    <w:pPr>
      <w:spacing w:after="0" w:line="240" w:lineRule="auto"/>
      <w:ind w:firstLine="567"/>
      <w:jc w:val="both"/>
    </w:pPr>
    <w:rPr>
      <w:rFonts w:eastAsiaTheme="minorEastAsia"/>
    </w:rPr>
  </w:style>
  <w:style w:type="paragraph" w:customStyle="1" w:styleId="odobren">
    <w:name w:val="odobren"/>
    <w:basedOn w:val="a"/>
    <w:rsid w:val="00027CAF"/>
    <w:pPr>
      <w:spacing w:after="0" w:line="240" w:lineRule="auto"/>
    </w:pPr>
    <w:rPr>
      <w:rFonts w:eastAsiaTheme="minorEastAsia"/>
    </w:rPr>
  </w:style>
  <w:style w:type="paragraph" w:customStyle="1" w:styleId="odobren1">
    <w:name w:val="odobren1"/>
    <w:basedOn w:val="a"/>
    <w:rsid w:val="00027CAF"/>
    <w:pPr>
      <w:spacing w:after="120" w:line="240" w:lineRule="auto"/>
    </w:pPr>
    <w:rPr>
      <w:rFonts w:eastAsiaTheme="minorEastAsia"/>
    </w:rPr>
  </w:style>
  <w:style w:type="paragraph" w:customStyle="1" w:styleId="comment">
    <w:name w:val="comment"/>
    <w:basedOn w:val="a"/>
    <w:rsid w:val="00027CAF"/>
    <w:pPr>
      <w:spacing w:after="0" w:line="240" w:lineRule="auto"/>
      <w:ind w:firstLine="709"/>
      <w:jc w:val="both"/>
    </w:pPr>
    <w:rPr>
      <w:rFonts w:eastAsiaTheme="minorEastAsia"/>
      <w:sz w:val="20"/>
      <w:szCs w:val="20"/>
    </w:rPr>
  </w:style>
  <w:style w:type="paragraph" w:customStyle="1" w:styleId="preamble">
    <w:name w:val="preamble"/>
    <w:basedOn w:val="a"/>
    <w:rsid w:val="00027CAF"/>
    <w:pPr>
      <w:spacing w:after="0" w:line="240" w:lineRule="auto"/>
      <w:ind w:firstLine="567"/>
      <w:jc w:val="both"/>
    </w:pPr>
    <w:rPr>
      <w:rFonts w:eastAsiaTheme="minorEastAsia"/>
    </w:rPr>
  </w:style>
  <w:style w:type="paragraph" w:customStyle="1" w:styleId="snoski">
    <w:name w:val="snoski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sz w:val="20"/>
      <w:szCs w:val="20"/>
    </w:rPr>
  </w:style>
  <w:style w:type="paragraph" w:customStyle="1" w:styleId="snoskiline">
    <w:name w:val="snoskiline"/>
    <w:basedOn w:val="a"/>
    <w:rsid w:val="00027CAF"/>
    <w:pPr>
      <w:spacing w:after="0" w:line="240" w:lineRule="auto"/>
      <w:jc w:val="both"/>
    </w:pPr>
    <w:rPr>
      <w:rFonts w:eastAsiaTheme="minorEastAsia"/>
      <w:sz w:val="20"/>
      <w:szCs w:val="20"/>
    </w:rPr>
  </w:style>
  <w:style w:type="paragraph" w:customStyle="1" w:styleId="paragraph">
    <w:name w:val="paragraph"/>
    <w:basedOn w:val="a"/>
    <w:rsid w:val="00027CAF"/>
    <w:pPr>
      <w:spacing w:before="240" w:after="240" w:line="240" w:lineRule="auto"/>
      <w:ind w:firstLine="567"/>
      <w:jc w:val="center"/>
    </w:pPr>
    <w:rPr>
      <w:rFonts w:eastAsiaTheme="minorEastAsia"/>
      <w:b/>
      <w:bCs/>
    </w:rPr>
  </w:style>
  <w:style w:type="paragraph" w:customStyle="1" w:styleId="table10">
    <w:name w:val="table10"/>
    <w:basedOn w:val="a"/>
    <w:rsid w:val="00027CAF"/>
    <w:pPr>
      <w:spacing w:after="0" w:line="240" w:lineRule="auto"/>
    </w:pPr>
    <w:rPr>
      <w:rFonts w:eastAsiaTheme="minorEastAsia"/>
      <w:sz w:val="20"/>
      <w:szCs w:val="20"/>
    </w:rPr>
  </w:style>
  <w:style w:type="paragraph" w:customStyle="1" w:styleId="numnrpa">
    <w:name w:val="numnrpa"/>
    <w:basedOn w:val="a"/>
    <w:rsid w:val="00027CAF"/>
    <w:pPr>
      <w:spacing w:after="0" w:line="240" w:lineRule="auto"/>
    </w:pPr>
    <w:rPr>
      <w:rFonts w:eastAsiaTheme="minorEastAsia"/>
      <w:sz w:val="36"/>
      <w:szCs w:val="36"/>
    </w:rPr>
  </w:style>
  <w:style w:type="paragraph" w:customStyle="1" w:styleId="append">
    <w:name w:val="append"/>
    <w:basedOn w:val="a"/>
    <w:rsid w:val="00027CAF"/>
    <w:pPr>
      <w:spacing w:after="0" w:line="240" w:lineRule="auto"/>
    </w:pPr>
    <w:rPr>
      <w:rFonts w:eastAsiaTheme="minorEastAsia"/>
    </w:rPr>
  </w:style>
  <w:style w:type="paragraph" w:customStyle="1" w:styleId="prinodobren">
    <w:name w:val="prinodobren"/>
    <w:basedOn w:val="a"/>
    <w:rsid w:val="00027CAF"/>
    <w:pPr>
      <w:spacing w:before="240" w:after="240" w:line="240" w:lineRule="auto"/>
    </w:pPr>
    <w:rPr>
      <w:rFonts w:eastAsiaTheme="minorEastAsia"/>
      <w:i/>
      <w:iCs/>
    </w:rPr>
  </w:style>
  <w:style w:type="paragraph" w:customStyle="1" w:styleId="spiski">
    <w:name w:val="spiski"/>
    <w:basedOn w:val="a"/>
    <w:rsid w:val="00027CAF"/>
    <w:pPr>
      <w:spacing w:after="0" w:line="240" w:lineRule="auto"/>
    </w:pPr>
    <w:rPr>
      <w:rFonts w:eastAsiaTheme="minorEastAsia"/>
    </w:rPr>
  </w:style>
  <w:style w:type="paragraph" w:customStyle="1" w:styleId="nonumheader">
    <w:name w:val="nonumheader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</w:rPr>
  </w:style>
  <w:style w:type="paragraph" w:customStyle="1" w:styleId="numheader">
    <w:name w:val="numheader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</w:rPr>
  </w:style>
  <w:style w:type="paragraph" w:customStyle="1" w:styleId="agreefio">
    <w:name w:val="agreefio"/>
    <w:basedOn w:val="a"/>
    <w:rsid w:val="00027CAF"/>
    <w:pPr>
      <w:spacing w:after="0" w:line="240" w:lineRule="auto"/>
      <w:ind w:firstLine="1021"/>
      <w:jc w:val="both"/>
    </w:pPr>
    <w:rPr>
      <w:rFonts w:eastAsiaTheme="minorEastAsia"/>
    </w:rPr>
  </w:style>
  <w:style w:type="paragraph" w:customStyle="1" w:styleId="agreedate">
    <w:name w:val="agreedate"/>
    <w:basedOn w:val="a"/>
    <w:rsid w:val="00027CAF"/>
    <w:pPr>
      <w:spacing w:after="0" w:line="240" w:lineRule="auto"/>
      <w:jc w:val="both"/>
    </w:pPr>
    <w:rPr>
      <w:rFonts w:eastAsiaTheme="minorEastAsia"/>
    </w:rPr>
  </w:style>
  <w:style w:type="paragraph" w:customStyle="1" w:styleId="changeadd">
    <w:name w:val="changeadd"/>
    <w:basedOn w:val="a"/>
    <w:rsid w:val="00027CAF"/>
    <w:pPr>
      <w:spacing w:after="0" w:line="240" w:lineRule="auto"/>
      <w:ind w:left="1134" w:firstLine="567"/>
      <w:jc w:val="both"/>
    </w:pPr>
    <w:rPr>
      <w:rFonts w:eastAsiaTheme="minorEastAsia"/>
    </w:rPr>
  </w:style>
  <w:style w:type="paragraph" w:customStyle="1" w:styleId="changei">
    <w:name w:val="changei"/>
    <w:basedOn w:val="a"/>
    <w:rsid w:val="00027CAF"/>
    <w:pPr>
      <w:spacing w:after="0" w:line="240" w:lineRule="auto"/>
      <w:ind w:left="1021"/>
    </w:pPr>
    <w:rPr>
      <w:rFonts w:eastAsiaTheme="minorEastAsia"/>
    </w:rPr>
  </w:style>
  <w:style w:type="paragraph" w:customStyle="1" w:styleId="changeutrs">
    <w:name w:val="changeutrs"/>
    <w:basedOn w:val="a"/>
    <w:rsid w:val="00027CAF"/>
    <w:pPr>
      <w:spacing w:after="240" w:line="240" w:lineRule="auto"/>
      <w:ind w:left="1134"/>
      <w:jc w:val="both"/>
    </w:pPr>
  </w:style>
  <w:style w:type="paragraph" w:customStyle="1" w:styleId="changeold">
    <w:name w:val="changeold"/>
    <w:basedOn w:val="a"/>
    <w:rsid w:val="00027CAF"/>
    <w:pPr>
      <w:spacing w:before="240" w:after="240" w:line="240" w:lineRule="auto"/>
      <w:ind w:firstLine="567"/>
      <w:jc w:val="center"/>
    </w:pPr>
    <w:rPr>
      <w:rFonts w:eastAsiaTheme="minorEastAsia"/>
      <w:i/>
      <w:iCs/>
    </w:rPr>
  </w:style>
  <w:style w:type="paragraph" w:customStyle="1" w:styleId="append1">
    <w:name w:val="append1"/>
    <w:basedOn w:val="a"/>
    <w:rsid w:val="00027CAF"/>
    <w:pPr>
      <w:spacing w:after="28" w:line="240" w:lineRule="auto"/>
    </w:pPr>
    <w:rPr>
      <w:rFonts w:eastAsiaTheme="minorEastAsia"/>
    </w:rPr>
  </w:style>
  <w:style w:type="paragraph" w:customStyle="1" w:styleId="cap1">
    <w:name w:val="cap1"/>
    <w:basedOn w:val="a"/>
    <w:rsid w:val="00027CAF"/>
    <w:pPr>
      <w:spacing w:after="0" w:line="240" w:lineRule="auto"/>
    </w:pPr>
    <w:rPr>
      <w:rFonts w:eastAsiaTheme="minorEastAsia"/>
      <w:sz w:val="22"/>
      <w:szCs w:val="22"/>
      <w:lang w:val="ru-RU"/>
    </w:rPr>
  </w:style>
  <w:style w:type="paragraph" w:customStyle="1" w:styleId="capu1">
    <w:name w:val="capu1"/>
    <w:basedOn w:val="a"/>
    <w:rsid w:val="00027CAF"/>
    <w:pPr>
      <w:spacing w:after="120" w:line="240" w:lineRule="auto"/>
    </w:pPr>
    <w:rPr>
      <w:rFonts w:eastAsiaTheme="minorEastAsia"/>
      <w:sz w:val="22"/>
      <w:szCs w:val="22"/>
      <w:lang w:val="ru-RU"/>
    </w:rPr>
  </w:style>
  <w:style w:type="paragraph" w:customStyle="1" w:styleId="newncpi">
    <w:name w:val="newncpi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lang w:val="ru-RU"/>
    </w:rPr>
  </w:style>
  <w:style w:type="paragraph" w:customStyle="1" w:styleId="newncpi0">
    <w:name w:val="newncpi0"/>
    <w:basedOn w:val="a"/>
    <w:rsid w:val="00027CAF"/>
    <w:pPr>
      <w:spacing w:after="0" w:line="240" w:lineRule="auto"/>
      <w:jc w:val="both"/>
    </w:pPr>
    <w:rPr>
      <w:rFonts w:eastAsiaTheme="minorEastAsia"/>
    </w:rPr>
  </w:style>
  <w:style w:type="paragraph" w:customStyle="1" w:styleId="newncpi1">
    <w:name w:val="newncpi1"/>
    <w:basedOn w:val="a"/>
    <w:rsid w:val="00027CAF"/>
    <w:pPr>
      <w:spacing w:after="0" w:line="240" w:lineRule="auto"/>
      <w:ind w:left="567"/>
      <w:jc w:val="both"/>
    </w:pPr>
    <w:rPr>
      <w:rFonts w:eastAsiaTheme="minorEastAsia"/>
    </w:rPr>
  </w:style>
  <w:style w:type="paragraph" w:customStyle="1" w:styleId="edizmeren">
    <w:name w:val="edizmeren"/>
    <w:basedOn w:val="a"/>
    <w:rsid w:val="00027CAF"/>
    <w:pPr>
      <w:spacing w:after="0" w:line="240" w:lineRule="auto"/>
      <w:jc w:val="right"/>
    </w:pPr>
    <w:rPr>
      <w:rFonts w:eastAsiaTheme="minorEastAsia"/>
      <w:sz w:val="20"/>
      <w:szCs w:val="20"/>
    </w:rPr>
  </w:style>
  <w:style w:type="paragraph" w:customStyle="1" w:styleId="zagrazdel">
    <w:name w:val="zagrazdel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  <w:caps/>
    </w:rPr>
  </w:style>
  <w:style w:type="paragraph" w:customStyle="1" w:styleId="placeprin">
    <w:name w:val="placeprin"/>
    <w:basedOn w:val="a"/>
    <w:rsid w:val="00027CAF"/>
    <w:pPr>
      <w:spacing w:after="0" w:line="240" w:lineRule="auto"/>
      <w:jc w:val="center"/>
    </w:pPr>
    <w:rPr>
      <w:rFonts w:eastAsiaTheme="minorEastAsia"/>
    </w:rPr>
  </w:style>
  <w:style w:type="paragraph" w:customStyle="1" w:styleId="primer">
    <w:name w:val="primer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sz w:val="20"/>
      <w:szCs w:val="20"/>
    </w:rPr>
  </w:style>
  <w:style w:type="paragraph" w:customStyle="1" w:styleId="withpar">
    <w:name w:val="withpar"/>
    <w:basedOn w:val="a"/>
    <w:rsid w:val="00027CAF"/>
    <w:pPr>
      <w:spacing w:after="0" w:line="240" w:lineRule="auto"/>
      <w:ind w:firstLine="567"/>
      <w:jc w:val="both"/>
    </w:pPr>
    <w:rPr>
      <w:rFonts w:eastAsiaTheme="minorEastAsia"/>
    </w:rPr>
  </w:style>
  <w:style w:type="paragraph" w:customStyle="1" w:styleId="withoutpar">
    <w:name w:val="withoutpar"/>
    <w:basedOn w:val="a"/>
    <w:rsid w:val="00027CAF"/>
    <w:pPr>
      <w:spacing w:after="60" w:line="240" w:lineRule="auto"/>
      <w:jc w:val="both"/>
    </w:pPr>
    <w:rPr>
      <w:rFonts w:eastAsiaTheme="minorEastAsia"/>
    </w:rPr>
  </w:style>
  <w:style w:type="paragraph" w:customStyle="1" w:styleId="undline">
    <w:name w:val="undline"/>
    <w:basedOn w:val="a"/>
    <w:rsid w:val="00027CAF"/>
    <w:pPr>
      <w:spacing w:after="0" w:line="240" w:lineRule="auto"/>
      <w:jc w:val="both"/>
    </w:pPr>
    <w:rPr>
      <w:rFonts w:eastAsiaTheme="minorEastAsia"/>
      <w:sz w:val="20"/>
      <w:szCs w:val="20"/>
    </w:rPr>
  </w:style>
  <w:style w:type="paragraph" w:customStyle="1" w:styleId="underline">
    <w:name w:val="underline"/>
    <w:basedOn w:val="a"/>
    <w:rsid w:val="00027CAF"/>
    <w:pPr>
      <w:spacing w:after="0" w:line="240" w:lineRule="auto"/>
      <w:jc w:val="both"/>
    </w:pPr>
    <w:rPr>
      <w:rFonts w:eastAsiaTheme="minorEastAsia"/>
      <w:sz w:val="20"/>
      <w:szCs w:val="20"/>
    </w:rPr>
  </w:style>
  <w:style w:type="paragraph" w:customStyle="1" w:styleId="ncpicomment">
    <w:name w:val="ncpicomment"/>
    <w:basedOn w:val="a"/>
    <w:rsid w:val="00027CAF"/>
    <w:pPr>
      <w:spacing w:before="120" w:after="0" w:line="240" w:lineRule="auto"/>
      <w:ind w:left="1134"/>
      <w:jc w:val="both"/>
    </w:pPr>
    <w:rPr>
      <w:rFonts w:eastAsiaTheme="minorEastAsia"/>
      <w:i/>
      <w:iCs/>
    </w:rPr>
  </w:style>
  <w:style w:type="paragraph" w:customStyle="1" w:styleId="rekviziti">
    <w:name w:val="rekviziti"/>
    <w:basedOn w:val="a"/>
    <w:rsid w:val="00027CAF"/>
    <w:pPr>
      <w:spacing w:after="0" w:line="240" w:lineRule="auto"/>
      <w:ind w:left="1134"/>
      <w:jc w:val="both"/>
    </w:pPr>
    <w:rPr>
      <w:rFonts w:eastAsiaTheme="minorEastAsia"/>
    </w:rPr>
  </w:style>
  <w:style w:type="paragraph" w:customStyle="1" w:styleId="ncpidel">
    <w:name w:val="ncpidel"/>
    <w:basedOn w:val="a"/>
    <w:rsid w:val="00027CAF"/>
    <w:pPr>
      <w:spacing w:after="0" w:line="240" w:lineRule="auto"/>
      <w:ind w:left="1134" w:firstLine="567"/>
      <w:jc w:val="both"/>
    </w:pPr>
    <w:rPr>
      <w:rFonts w:eastAsiaTheme="minorEastAsia"/>
    </w:rPr>
  </w:style>
  <w:style w:type="paragraph" w:customStyle="1" w:styleId="tsifra">
    <w:name w:val="tsifra"/>
    <w:basedOn w:val="a"/>
    <w:rsid w:val="00027CAF"/>
    <w:pPr>
      <w:spacing w:after="0" w:line="240" w:lineRule="auto"/>
    </w:pPr>
    <w:rPr>
      <w:rFonts w:eastAsiaTheme="minorEastAsia"/>
      <w:b/>
      <w:bCs/>
      <w:sz w:val="36"/>
      <w:szCs w:val="36"/>
    </w:rPr>
  </w:style>
  <w:style w:type="paragraph" w:customStyle="1" w:styleId="articleintext">
    <w:name w:val="articleintext"/>
    <w:basedOn w:val="a"/>
    <w:rsid w:val="00027CAF"/>
    <w:pPr>
      <w:spacing w:after="0" w:line="240" w:lineRule="auto"/>
      <w:ind w:firstLine="567"/>
      <w:jc w:val="both"/>
    </w:pPr>
    <w:rPr>
      <w:rFonts w:eastAsiaTheme="minorEastAsia"/>
    </w:rPr>
  </w:style>
  <w:style w:type="paragraph" w:customStyle="1" w:styleId="newncpiv">
    <w:name w:val="newncpiv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i/>
      <w:iCs/>
    </w:rPr>
  </w:style>
  <w:style w:type="paragraph" w:customStyle="1" w:styleId="snoskiv">
    <w:name w:val="snoskiv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i/>
      <w:iCs/>
      <w:sz w:val="20"/>
      <w:szCs w:val="20"/>
    </w:rPr>
  </w:style>
  <w:style w:type="paragraph" w:customStyle="1" w:styleId="articlev">
    <w:name w:val="articlev"/>
    <w:basedOn w:val="a"/>
    <w:rsid w:val="00027CAF"/>
    <w:pPr>
      <w:spacing w:before="240" w:after="240" w:line="240" w:lineRule="auto"/>
      <w:ind w:firstLine="567"/>
    </w:pPr>
    <w:rPr>
      <w:rFonts w:eastAsiaTheme="minorEastAsia"/>
      <w:i/>
      <w:iCs/>
    </w:rPr>
  </w:style>
  <w:style w:type="paragraph" w:customStyle="1" w:styleId="contentword">
    <w:name w:val="contentword"/>
    <w:basedOn w:val="a"/>
    <w:rsid w:val="00027CAF"/>
    <w:pPr>
      <w:spacing w:before="240" w:after="240" w:line="240" w:lineRule="auto"/>
      <w:ind w:firstLine="567"/>
      <w:jc w:val="center"/>
    </w:pPr>
    <w:rPr>
      <w:rFonts w:eastAsiaTheme="minorEastAsia"/>
      <w:caps/>
    </w:rPr>
  </w:style>
  <w:style w:type="paragraph" w:customStyle="1" w:styleId="contenttext">
    <w:name w:val="contenttext"/>
    <w:basedOn w:val="a"/>
    <w:rsid w:val="00027CAF"/>
    <w:pPr>
      <w:spacing w:after="0" w:line="240" w:lineRule="auto"/>
      <w:ind w:left="1134" w:hanging="1134"/>
    </w:pPr>
    <w:rPr>
      <w:rFonts w:eastAsiaTheme="minorEastAsia"/>
    </w:rPr>
  </w:style>
  <w:style w:type="paragraph" w:customStyle="1" w:styleId="gosreg">
    <w:name w:val="gosreg"/>
    <w:basedOn w:val="a"/>
    <w:rsid w:val="00027CAF"/>
    <w:pPr>
      <w:spacing w:after="0" w:line="240" w:lineRule="auto"/>
      <w:jc w:val="both"/>
    </w:pPr>
    <w:rPr>
      <w:rFonts w:eastAsiaTheme="minorEastAsia"/>
      <w:i/>
      <w:iCs/>
      <w:sz w:val="20"/>
      <w:szCs w:val="20"/>
    </w:rPr>
  </w:style>
  <w:style w:type="paragraph" w:customStyle="1" w:styleId="articlect">
    <w:name w:val="articlect"/>
    <w:basedOn w:val="a"/>
    <w:rsid w:val="00027CAF"/>
    <w:pPr>
      <w:spacing w:before="240" w:after="240" w:line="240" w:lineRule="auto"/>
      <w:jc w:val="center"/>
    </w:pPr>
    <w:rPr>
      <w:rFonts w:eastAsiaTheme="minorEastAsia"/>
      <w:b/>
      <w:bCs/>
    </w:rPr>
  </w:style>
  <w:style w:type="paragraph" w:customStyle="1" w:styleId="letter">
    <w:name w:val="letter"/>
    <w:basedOn w:val="a"/>
    <w:rsid w:val="00027CAF"/>
    <w:pPr>
      <w:spacing w:before="240" w:after="240" w:line="240" w:lineRule="auto"/>
    </w:pPr>
    <w:rPr>
      <w:rFonts w:eastAsiaTheme="minorEastAsia"/>
    </w:rPr>
  </w:style>
  <w:style w:type="paragraph" w:customStyle="1" w:styleId="recepient">
    <w:name w:val="recepient"/>
    <w:basedOn w:val="a"/>
    <w:rsid w:val="00027CAF"/>
    <w:pPr>
      <w:spacing w:after="0" w:line="240" w:lineRule="auto"/>
      <w:ind w:left="5103"/>
    </w:pPr>
    <w:rPr>
      <w:rFonts w:eastAsiaTheme="minorEastAsia"/>
    </w:rPr>
  </w:style>
  <w:style w:type="paragraph" w:customStyle="1" w:styleId="doklad">
    <w:name w:val="doklad"/>
    <w:basedOn w:val="a"/>
    <w:rsid w:val="00027CAF"/>
    <w:pPr>
      <w:spacing w:after="0" w:line="240" w:lineRule="auto"/>
      <w:ind w:left="2835"/>
    </w:pPr>
    <w:rPr>
      <w:rFonts w:eastAsiaTheme="minorEastAsia"/>
    </w:rPr>
  </w:style>
  <w:style w:type="paragraph" w:customStyle="1" w:styleId="onpaper">
    <w:name w:val="onpaper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i/>
      <w:iCs/>
      <w:sz w:val="20"/>
      <w:szCs w:val="20"/>
    </w:rPr>
  </w:style>
  <w:style w:type="paragraph" w:customStyle="1" w:styleId="formula">
    <w:name w:val="formula"/>
    <w:basedOn w:val="a"/>
    <w:rsid w:val="00027CAF"/>
    <w:pPr>
      <w:spacing w:after="0" w:line="240" w:lineRule="auto"/>
      <w:jc w:val="center"/>
    </w:pPr>
    <w:rPr>
      <w:rFonts w:eastAsiaTheme="minorEastAsia"/>
    </w:rPr>
  </w:style>
  <w:style w:type="paragraph" w:customStyle="1" w:styleId="tableblank">
    <w:name w:val="tableblank"/>
    <w:basedOn w:val="a"/>
    <w:rsid w:val="00027CAF"/>
    <w:pPr>
      <w:spacing w:after="0" w:line="240" w:lineRule="auto"/>
    </w:pPr>
    <w:rPr>
      <w:rFonts w:eastAsiaTheme="minorEastAsia"/>
    </w:rPr>
  </w:style>
  <w:style w:type="paragraph" w:customStyle="1" w:styleId="table9">
    <w:name w:val="table9"/>
    <w:basedOn w:val="a"/>
    <w:rsid w:val="00027CAF"/>
    <w:pPr>
      <w:spacing w:after="0" w:line="240" w:lineRule="auto"/>
    </w:pPr>
    <w:rPr>
      <w:rFonts w:eastAsiaTheme="minorEastAsia"/>
      <w:sz w:val="18"/>
      <w:szCs w:val="18"/>
    </w:rPr>
  </w:style>
  <w:style w:type="paragraph" w:customStyle="1" w:styleId="table8">
    <w:name w:val="table8"/>
    <w:basedOn w:val="a"/>
    <w:rsid w:val="00027CAF"/>
    <w:pPr>
      <w:spacing w:after="0" w:line="240" w:lineRule="auto"/>
    </w:pPr>
    <w:rPr>
      <w:rFonts w:eastAsiaTheme="minorEastAsia"/>
      <w:sz w:val="16"/>
      <w:szCs w:val="16"/>
    </w:rPr>
  </w:style>
  <w:style w:type="paragraph" w:customStyle="1" w:styleId="table7">
    <w:name w:val="table7"/>
    <w:basedOn w:val="a"/>
    <w:rsid w:val="00027CAF"/>
    <w:pPr>
      <w:spacing w:after="0" w:line="240" w:lineRule="auto"/>
    </w:pPr>
    <w:rPr>
      <w:rFonts w:eastAsiaTheme="minorEastAsia"/>
      <w:sz w:val="14"/>
      <w:szCs w:val="14"/>
    </w:rPr>
  </w:style>
  <w:style w:type="paragraph" w:customStyle="1" w:styleId="begform">
    <w:name w:val="begform"/>
    <w:basedOn w:val="a"/>
    <w:rsid w:val="00027CAF"/>
    <w:pPr>
      <w:spacing w:after="0" w:line="240" w:lineRule="auto"/>
      <w:ind w:firstLine="567"/>
      <w:jc w:val="both"/>
    </w:pPr>
    <w:rPr>
      <w:rFonts w:eastAsiaTheme="minorEastAsia"/>
    </w:rPr>
  </w:style>
  <w:style w:type="paragraph" w:customStyle="1" w:styleId="endform">
    <w:name w:val="endform"/>
    <w:basedOn w:val="a"/>
    <w:rsid w:val="00027CAF"/>
    <w:pPr>
      <w:spacing w:after="0" w:line="240" w:lineRule="auto"/>
      <w:ind w:firstLine="567"/>
      <w:jc w:val="both"/>
    </w:pPr>
    <w:rPr>
      <w:rFonts w:eastAsiaTheme="minorEastAsia"/>
    </w:rPr>
  </w:style>
  <w:style w:type="paragraph" w:customStyle="1" w:styleId="snoskishablon">
    <w:name w:val="snoskishablon"/>
    <w:basedOn w:val="a"/>
    <w:rsid w:val="00027CAF"/>
    <w:pPr>
      <w:spacing w:after="0" w:line="240" w:lineRule="auto"/>
      <w:ind w:firstLine="567"/>
      <w:jc w:val="both"/>
    </w:pPr>
    <w:rPr>
      <w:rFonts w:eastAsiaTheme="minorEastAsia"/>
      <w:sz w:val="20"/>
      <w:szCs w:val="20"/>
    </w:rPr>
  </w:style>
  <w:style w:type="paragraph" w:customStyle="1" w:styleId="fav">
    <w:name w:val="fav"/>
    <w:basedOn w:val="a"/>
    <w:rsid w:val="00027CAF"/>
    <w:pPr>
      <w:shd w:val="clear" w:color="auto" w:fill="D5EDC0"/>
      <w:spacing w:before="100" w:beforeAutospacing="1" w:after="100" w:afterAutospacing="1" w:line="240" w:lineRule="auto"/>
    </w:pPr>
    <w:rPr>
      <w:rFonts w:eastAsiaTheme="minorEastAsia"/>
    </w:rPr>
  </w:style>
  <w:style w:type="paragraph" w:customStyle="1" w:styleId="fav1">
    <w:name w:val="fav1"/>
    <w:basedOn w:val="a"/>
    <w:rsid w:val="00027CAF"/>
    <w:pPr>
      <w:shd w:val="clear" w:color="auto" w:fill="D5EDC0"/>
      <w:spacing w:before="100" w:beforeAutospacing="1" w:after="100" w:afterAutospacing="1" w:line="240" w:lineRule="auto"/>
      <w:ind w:left="570"/>
    </w:pPr>
    <w:rPr>
      <w:rFonts w:eastAsiaTheme="minorEastAsia"/>
    </w:rPr>
  </w:style>
  <w:style w:type="paragraph" w:customStyle="1" w:styleId="fav2">
    <w:name w:val="fav2"/>
    <w:basedOn w:val="a"/>
    <w:rsid w:val="00027CAF"/>
    <w:pPr>
      <w:shd w:val="clear" w:color="auto" w:fill="D5EDC0"/>
      <w:spacing w:before="100" w:beforeAutospacing="1" w:after="100" w:afterAutospacing="1" w:line="240" w:lineRule="auto"/>
    </w:pPr>
    <w:rPr>
      <w:rFonts w:eastAsiaTheme="minorEastAsia"/>
    </w:rPr>
  </w:style>
  <w:style w:type="paragraph" w:customStyle="1" w:styleId="dopinfo">
    <w:name w:val="dopinfo"/>
    <w:basedOn w:val="a"/>
    <w:rsid w:val="00027CAF"/>
    <w:pPr>
      <w:spacing w:before="100" w:beforeAutospacing="1" w:after="100" w:afterAutospacing="1" w:line="240" w:lineRule="auto"/>
    </w:pPr>
    <w:rPr>
      <w:rFonts w:eastAsiaTheme="minorEastAsia"/>
    </w:rPr>
  </w:style>
  <w:style w:type="paragraph" w:customStyle="1" w:styleId="divinsselect">
    <w:name w:val="divinsselect"/>
    <w:basedOn w:val="a"/>
    <w:rsid w:val="00027CAF"/>
    <w:pPr>
      <w:pBdr>
        <w:top w:val="single" w:sz="8" w:space="0" w:color="FFA500"/>
        <w:left w:val="single" w:sz="8" w:space="0" w:color="FFA500"/>
        <w:bottom w:val="single" w:sz="8" w:space="0" w:color="FFA500"/>
        <w:right w:val="single" w:sz="8" w:space="0" w:color="FFA500"/>
      </w:pBdr>
      <w:shd w:val="clear" w:color="auto" w:fill="C8FFC8"/>
      <w:spacing w:before="100" w:beforeAutospacing="1" w:after="100" w:afterAutospacing="1" w:line="240" w:lineRule="auto"/>
    </w:pPr>
    <w:rPr>
      <w:rFonts w:eastAsiaTheme="minorEastAsia"/>
    </w:rPr>
  </w:style>
  <w:style w:type="character" w:customStyle="1" w:styleId="name">
    <w:name w:val="name"/>
    <w:basedOn w:val="a0"/>
    <w:rsid w:val="00027C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27C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27CA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027CA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027C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27CA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027CA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027CA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027CAF"/>
    <w:rPr>
      <w:rFonts w:ascii="Symbol" w:hAnsi="Symbol" w:hint="default"/>
    </w:rPr>
  </w:style>
  <w:style w:type="character" w:customStyle="1" w:styleId="onewind3">
    <w:name w:val="onewind3"/>
    <w:basedOn w:val="a0"/>
    <w:rsid w:val="00027CAF"/>
    <w:rPr>
      <w:rFonts w:ascii="Wingdings 3" w:hAnsi="Wingdings 3" w:hint="default"/>
    </w:rPr>
  </w:style>
  <w:style w:type="character" w:customStyle="1" w:styleId="onewind2">
    <w:name w:val="onewind2"/>
    <w:basedOn w:val="a0"/>
    <w:rsid w:val="00027CAF"/>
    <w:rPr>
      <w:rFonts w:ascii="Wingdings 2" w:hAnsi="Wingdings 2" w:hint="default"/>
    </w:rPr>
  </w:style>
  <w:style w:type="character" w:customStyle="1" w:styleId="onewind">
    <w:name w:val="onewind"/>
    <w:basedOn w:val="a0"/>
    <w:rsid w:val="00027CAF"/>
    <w:rPr>
      <w:rFonts w:ascii="Wingdings" w:hAnsi="Wingdings" w:hint="default"/>
    </w:rPr>
  </w:style>
  <w:style w:type="character" w:customStyle="1" w:styleId="rednoun">
    <w:name w:val="rednoun"/>
    <w:basedOn w:val="a0"/>
    <w:rsid w:val="00027CAF"/>
  </w:style>
  <w:style w:type="character" w:customStyle="1" w:styleId="post">
    <w:name w:val="post"/>
    <w:basedOn w:val="a0"/>
    <w:rsid w:val="00027C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27C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027CA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027CA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027CAF"/>
    <w:rPr>
      <w:rFonts w:ascii="Arial" w:hAnsi="Arial" w:cs="Arial" w:hint="default"/>
    </w:rPr>
  </w:style>
  <w:style w:type="character" w:customStyle="1" w:styleId="snoskiindex">
    <w:name w:val="snoskiindex"/>
    <w:basedOn w:val="a0"/>
    <w:rsid w:val="00027CA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027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27CA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027CAF"/>
  </w:style>
  <w:style w:type="paragraph" w:styleId="a7">
    <w:name w:val="footer"/>
    <w:basedOn w:val="a"/>
    <w:link w:val="a8"/>
    <w:uiPriority w:val="99"/>
    <w:semiHidden/>
    <w:unhideWhenUsed/>
    <w:rsid w:val="00027CA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027CAF"/>
  </w:style>
  <w:style w:type="character" w:styleId="a9">
    <w:name w:val="page number"/>
    <w:basedOn w:val="a0"/>
    <w:uiPriority w:val="99"/>
    <w:semiHidden/>
    <w:unhideWhenUsed/>
    <w:rsid w:val="00027CAF"/>
  </w:style>
  <w:style w:type="table" w:styleId="aa">
    <w:name w:val="Table Grid"/>
    <w:basedOn w:val="a1"/>
    <w:uiPriority w:val="59"/>
    <w:rsid w:val="00027C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027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27C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866</Words>
  <Characters>4938</Characters>
  <Application>Microsoft Office Word</Application>
  <DocSecurity>0</DocSecurity>
  <Lines>41</Lines>
  <Paragraphs>11</Paragraphs>
  <ScaleCrop>false</ScaleCrop>
  <Company/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Gacuk</cp:lastModifiedBy>
  <cp:revision>3</cp:revision>
  <cp:lastPrinted>2026-07-28T06:25:00Z</cp:lastPrinted>
  <dcterms:created xsi:type="dcterms:W3CDTF">2025-11-26T12:38:00Z</dcterms:created>
  <dcterms:modified xsi:type="dcterms:W3CDTF">2026-07-28T06:27:00Z</dcterms:modified>
</cp:coreProperties>
</file>