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6E9C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18.25.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касающимся имущественных и наследственных прав граждан</w:t>
      </w:r>
    </w:p>
    <w:p w14:paraId="277010E5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государственное архивное учреждение, территориальный (городской или районный) архив местного исполнительного и распорядительного органа</w:t>
      </w:r>
    </w:p>
    <w:p w14:paraId="1144D9D7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1965CCDF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71715097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232D98EF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750C7D7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610F53BA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240BF17F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793C5054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19E29364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43D13F5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633736C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внесение платы</w:t>
      </w:r>
    </w:p>
    <w:p w14:paraId="0EDFD2C6" w14:textId="77777777" w:rsidR="00000000" w:rsidRDefault="00000000">
      <w:pPr>
        <w:spacing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</w:p>
    <w:p w14:paraId="3BA5B5EB" w14:textId="77777777" w:rsidR="00000000" w:rsidRDefault="00000000">
      <w:pPr>
        <w:spacing w:after="240"/>
        <w:rPr>
          <w:lang w:val="x-none"/>
        </w:rPr>
      </w:pPr>
      <w:r>
        <w:rPr>
          <w:lang w:val="x-none"/>
        </w:rPr>
        <w:t>0,5 базовой величины – при просмотре документов за период до 3 лет</w:t>
      </w:r>
    </w:p>
    <w:p w14:paraId="5F40D6DB" w14:textId="77777777" w:rsidR="00000000" w:rsidRDefault="00000000">
      <w:pPr>
        <w:spacing w:after="240"/>
        <w:rPr>
          <w:lang w:val="x-none"/>
        </w:rPr>
      </w:pPr>
      <w:r>
        <w:rPr>
          <w:lang w:val="x-none"/>
        </w:rPr>
        <w:t>1 базовая величина – при просмотре документов за период свыше 3 лет</w:t>
      </w:r>
    </w:p>
    <w:p w14:paraId="557F6B45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при необходимости дополнительного изучения и проверки – 1 месяц</w:t>
      </w:r>
    </w:p>
    <w:p w14:paraId="14431C7F" w14:textId="77777777" w:rsidR="00C25462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C25462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3506">
    <w:abstractNumId w:val="0"/>
  </w:num>
  <w:num w:numId="2" w16cid:durableId="158525735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B8"/>
    <w:rsid w:val="00A94BB8"/>
    <w:rsid w:val="00C2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6D4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2022-09-22T09:08:00Z</cp:lastPrinted>
  <dcterms:created xsi:type="dcterms:W3CDTF">2024-03-29T09:43:00Z</dcterms:created>
  <dcterms:modified xsi:type="dcterms:W3CDTF">2024-03-29T09:43:00Z</dcterms:modified>
</cp:coreProperties>
</file>