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694" w:type="dxa"/>
        <w:tblInd w:w="8222" w:type="dxa"/>
        <w:tblCellMar>
          <w:left w:w="0" w:type="dxa"/>
          <w:right w:w="0" w:type="dxa"/>
        </w:tblCellMar>
        <w:tblLook w:val="04A0" w:firstRow="1" w:lastRow="0" w:firstColumn="1" w:lastColumn="0" w:noHBand="0" w:noVBand="1"/>
      </w:tblPr>
      <w:tblGrid>
        <w:gridCol w:w="2694"/>
      </w:tblGrid>
      <w:tr w:rsidR="00C1165C" w:rsidRPr="00C1165C" w14:paraId="04AAEB02" w14:textId="77777777" w:rsidTr="001E5569">
        <w:trPr>
          <w:trHeight w:val="238"/>
        </w:trPr>
        <w:tc>
          <w:tcPr>
            <w:tcW w:w="2694" w:type="dxa"/>
            <w:tcMar>
              <w:top w:w="0" w:type="dxa"/>
              <w:left w:w="6" w:type="dxa"/>
              <w:bottom w:w="0" w:type="dxa"/>
              <w:right w:w="6" w:type="dxa"/>
            </w:tcMar>
            <w:hideMark/>
          </w:tcPr>
          <w:p w14:paraId="4F1A4208" w14:textId="77777777" w:rsidR="00C1165C" w:rsidRPr="00C1165C" w:rsidRDefault="00C1165C" w:rsidP="00C1165C">
            <w:pPr>
              <w:spacing w:after="120" w:line="240" w:lineRule="auto"/>
              <w:rPr>
                <w:rFonts w:ascii="Times New Roman" w:eastAsia="Times New Roman" w:hAnsi="Times New Roman" w:cs="Times New Roman"/>
                <w:color w:val="000000"/>
                <w:kern w:val="0"/>
                <w:sz w:val="18"/>
                <w:szCs w:val="18"/>
                <w:lang w:eastAsia="ru-RU"/>
                <w14:ligatures w14:val="none"/>
              </w:rPr>
            </w:pPr>
            <w:r w:rsidRPr="00C1165C">
              <w:rPr>
                <w:rFonts w:ascii="Times New Roman" w:eastAsia="Times New Roman" w:hAnsi="Times New Roman" w:cs="Times New Roman"/>
                <w:color w:val="000000"/>
                <w:kern w:val="0"/>
                <w:sz w:val="18"/>
                <w:szCs w:val="18"/>
                <w:lang w:eastAsia="ru-RU"/>
                <w14:ligatures w14:val="none"/>
              </w:rPr>
              <w:t>УТВЕРЖДЕНО</w:t>
            </w:r>
          </w:p>
          <w:p w14:paraId="3D63FAFB" w14:textId="77777777" w:rsidR="00C1165C" w:rsidRPr="00C1165C" w:rsidRDefault="00C1165C" w:rsidP="00C1165C">
            <w:pPr>
              <w:spacing w:after="0" w:line="240" w:lineRule="auto"/>
              <w:rPr>
                <w:rFonts w:ascii="Times New Roman" w:eastAsia="Times New Roman" w:hAnsi="Times New Roman" w:cs="Times New Roman"/>
                <w:color w:val="000000"/>
                <w:kern w:val="0"/>
                <w:sz w:val="18"/>
                <w:szCs w:val="18"/>
                <w:lang w:eastAsia="ru-RU"/>
                <w14:ligatures w14:val="none"/>
              </w:rPr>
            </w:pPr>
            <w:r w:rsidRPr="00C1165C">
              <w:rPr>
                <w:rFonts w:ascii="Times New Roman" w:eastAsia="Times New Roman" w:hAnsi="Times New Roman" w:cs="Times New Roman"/>
                <w:color w:val="000000"/>
                <w:kern w:val="0"/>
                <w:sz w:val="18"/>
                <w:szCs w:val="18"/>
                <w:lang w:eastAsia="ru-RU"/>
                <w14:ligatures w14:val="none"/>
              </w:rPr>
              <w:t>Постановление</w:t>
            </w:r>
            <w:r w:rsidRPr="00C1165C">
              <w:rPr>
                <w:rFonts w:ascii="Times New Roman" w:eastAsia="Times New Roman" w:hAnsi="Times New Roman" w:cs="Times New Roman"/>
                <w:color w:val="000000"/>
                <w:kern w:val="0"/>
                <w:sz w:val="18"/>
                <w:szCs w:val="18"/>
                <w:lang w:eastAsia="ru-RU"/>
                <w14:ligatures w14:val="none"/>
              </w:rPr>
              <w:br/>
              <w:t>Министерства жилищно-</w:t>
            </w:r>
            <w:r w:rsidRPr="00C1165C">
              <w:rPr>
                <w:rFonts w:ascii="Times New Roman" w:eastAsia="Times New Roman" w:hAnsi="Times New Roman" w:cs="Times New Roman"/>
                <w:color w:val="000000"/>
                <w:kern w:val="0"/>
                <w:sz w:val="18"/>
                <w:szCs w:val="18"/>
                <w:lang w:eastAsia="ru-RU"/>
                <w14:ligatures w14:val="none"/>
              </w:rPr>
              <w:br/>
              <w:t>коммунального хозяйства</w:t>
            </w:r>
            <w:r w:rsidRPr="00C1165C">
              <w:rPr>
                <w:rFonts w:ascii="Times New Roman" w:eastAsia="Times New Roman" w:hAnsi="Times New Roman" w:cs="Times New Roman"/>
                <w:color w:val="000000"/>
                <w:kern w:val="0"/>
                <w:sz w:val="18"/>
                <w:szCs w:val="18"/>
                <w:lang w:eastAsia="ru-RU"/>
                <w14:ligatures w14:val="none"/>
              </w:rPr>
              <w:br/>
              <w:t>Республики Беларусь</w:t>
            </w:r>
          </w:p>
          <w:p w14:paraId="3FA0535D" w14:textId="77777777" w:rsidR="00C1165C" w:rsidRPr="00C1165C" w:rsidRDefault="00C1165C" w:rsidP="00C1165C">
            <w:pPr>
              <w:spacing w:after="0" w:line="240" w:lineRule="auto"/>
              <w:rPr>
                <w:rFonts w:ascii="Times New Roman" w:eastAsia="Times New Roman" w:hAnsi="Times New Roman" w:cs="Times New Roman"/>
                <w:color w:val="000000"/>
                <w:kern w:val="0"/>
                <w:lang w:eastAsia="ru-RU"/>
                <w14:ligatures w14:val="none"/>
              </w:rPr>
            </w:pPr>
            <w:r w:rsidRPr="00C1165C">
              <w:rPr>
                <w:rFonts w:ascii="Times New Roman" w:eastAsia="Times New Roman" w:hAnsi="Times New Roman" w:cs="Times New Roman"/>
                <w:color w:val="000000"/>
                <w:kern w:val="0"/>
                <w:sz w:val="18"/>
                <w:szCs w:val="18"/>
                <w:lang w:eastAsia="ru-RU"/>
                <w14:ligatures w14:val="none"/>
              </w:rPr>
              <w:t>23.03.2022 № 5</w:t>
            </w:r>
          </w:p>
        </w:tc>
      </w:tr>
    </w:tbl>
    <w:p w14:paraId="2C06657F" w14:textId="77777777" w:rsidR="00C1165C" w:rsidRPr="00C1165C" w:rsidRDefault="00C1165C" w:rsidP="00C1165C">
      <w:pPr>
        <w:spacing w:after="0" w:line="240" w:lineRule="auto"/>
        <w:rPr>
          <w:rFonts w:ascii="Times New Roman" w:eastAsia="Times New Roman" w:hAnsi="Times New Roman" w:cs="Times New Roman"/>
          <w:b/>
          <w:bCs/>
          <w:color w:val="000000"/>
          <w:kern w:val="0"/>
          <w:sz w:val="24"/>
          <w:szCs w:val="24"/>
          <w:lang w:eastAsia="ru-RU"/>
          <w14:ligatures w14:val="none"/>
        </w:rPr>
      </w:pPr>
      <w:r w:rsidRPr="00C1165C">
        <w:rPr>
          <w:rFonts w:ascii="Times New Roman" w:eastAsia="Times New Roman" w:hAnsi="Times New Roman" w:cs="Times New Roman"/>
          <w:b/>
          <w:bCs/>
          <w:color w:val="000000"/>
          <w:kern w:val="0"/>
          <w:sz w:val="24"/>
          <w:szCs w:val="24"/>
          <w:lang w:eastAsia="ru-RU"/>
          <w14:ligatures w14:val="none"/>
        </w:rPr>
        <w:t>РЕГЛАМЕНТ</w:t>
      </w:r>
      <w:r w:rsidRPr="00C1165C">
        <w:rPr>
          <w:rFonts w:ascii="Times New Roman" w:eastAsia="Times New Roman" w:hAnsi="Times New Roman" w:cs="Times New Roman"/>
          <w:b/>
          <w:bCs/>
          <w:color w:val="000000"/>
          <w:kern w:val="0"/>
          <w:sz w:val="24"/>
          <w:szCs w:val="24"/>
          <w:lang w:eastAsia="ru-RU"/>
          <w14:ligatures w14:val="none"/>
        </w:rPr>
        <w:br/>
        <w:t>административной процедуры, осуществляемой в отношении субъектов хозяйствования, по подпункту 16.10.4 «Исключение жилого помещения государственного жилищного фонда из состава арендного жилья»</w:t>
      </w:r>
    </w:p>
    <w:p w14:paraId="0C7094B4"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1. Особенности осуществления административной процедуры:</w:t>
      </w:r>
    </w:p>
    <w:p w14:paraId="56056F84"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1.1. наименование уполномоченного органа (подведомственность административной процедуры) – местный исполнительный и распорядительный орган, администрация индустриального парка «Великий камень» – по месту нахождения жилого помещения, другой государственный орган, иная государственная организация, в хозяйственном ведении или оперативном управлении которых находятся жилые помещения республиканского жилищного фонда, или вышестоящий орган, государственный орган или иная государственная организация, заключившие договор безвозмездного пользования жилым помещением, или уполномоченное ими лицо;</w:t>
      </w:r>
    </w:p>
    <w:p w14:paraId="299408A6"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1.2. наименование государственного органа, иной организации, осуществляющих прием, подготовку к рассмотрению заявлений заинтересованных лиц и (или) выдачу административных решений, принятие административных решений об отказе в принятии заявлений заинтересованных лиц, – служба «одно окно» (в случае, если уполномоченным органом является местный исполнительный и распорядительный орган);</w:t>
      </w:r>
    </w:p>
    <w:p w14:paraId="2F1C9F26"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1.3. нормативные правовые акты, международные договоры Республики Беларусь, международные правовые акты, содержащие обязательства Республики Беларусь, регулирующие порядок осуществления административной процедуры:</w:t>
      </w:r>
    </w:p>
    <w:p w14:paraId="78123C48"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Жилищный кодекс Республики Беларусь;</w:t>
      </w:r>
    </w:p>
    <w:p w14:paraId="6E9FA14C"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Закон Республики Беларусь «Об основах административных процедур»;</w:t>
      </w:r>
    </w:p>
    <w:p w14:paraId="7CFBC649"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Указ Президента Республики Беларусь от 12 мая 2017 г. № 166 «О совершенствовании специального правового режима Китайско-Белорусского индустриального парка «Великий камень»;</w:t>
      </w:r>
    </w:p>
    <w:p w14:paraId="61F2CB17"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постановление Совета Министров Республики Беларусь от 24 сентября 2021 г. № 548 «Об административных процедурах, осуществляемых в отношении субъектов хозяйствования»;</w:t>
      </w:r>
    </w:p>
    <w:p w14:paraId="3A6612D6"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постановление Совета Министров Республики Беларусь от 4 мая 2026 г. № 221 «Об административных процедурах»;</w:t>
      </w:r>
    </w:p>
    <w:p w14:paraId="78ED81A4"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1.4. иные имеющиеся особенности осуществления административной процедуры:</w:t>
      </w:r>
    </w:p>
    <w:p w14:paraId="4A9371FB"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1.4.1. обжалование административных решений, принятых областными, Минским городским исполнительными комитетами, государственным учреждением «Администрация Китайско-Белорусского индустриального парка «Великий камень», осуществляется в судебном порядке;</w:t>
      </w:r>
    </w:p>
    <w:p w14:paraId="15887856"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1.4.2. обжалование административных решений, принятых иными уполномоченными органами, за исключением указанных в подпункте 1.4.1 настоящего пункта и пункте 4 настоящего Регламента, осуществляется в порядке, предусмотренном статьей 30 Закона Республики Беларусь «Об основах административных процедур».</w:t>
      </w:r>
    </w:p>
    <w:p w14:paraId="2F7D4007"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2. Документы и (или) сведения, необходимые для осуществления административной процедуры:</w:t>
      </w:r>
    </w:p>
    <w:p w14:paraId="730E1CA3"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2.1. представляемые заинтересованным лицом:</w:t>
      </w:r>
    </w:p>
    <w:p w14:paraId="7F6DA015"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 </w:t>
      </w:r>
    </w:p>
    <w:tbl>
      <w:tblPr>
        <w:tblW w:w="11067" w:type="dxa"/>
        <w:tblInd w:w="-15" w:type="dxa"/>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2137"/>
        <w:gridCol w:w="3969"/>
        <w:gridCol w:w="4961"/>
      </w:tblGrid>
      <w:tr w:rsidR="00C1165C" w:rsidRPr="00C1165C" w14:paraId="6899E5C8" w14:textId="77777777" w:rsidTr="001E5569">
        <w:trPr>
          <w:trHeight w:val="240"/>
        </w:trPr>
        <w:tc>
          <w:tcPr>
            <w:tcW w:w="2137" w:type="dxa"/>
            <w:tcBorders>
              <w:bottom w:val="single" w:sz="4" w:space="0" w:color="auto"/>
              <w:right w:val="single" w:sz="4" w:space="0" w:color="auto"/>
            </w:tcBorders>
            <w:tcMar>
              <w:top w:w="0" w:type="dxa"/>
              <w:left w:w="6" w:type="dxa"/>
              <w:bottom w:w="0" w:type="dxa"/>
              <w:right w:w="6" w:type="dxa"/>
            </w:tcMar>
            <w:hideMark/>
          </w:tcPr>
          <w:p w14:paraId="2BA34409" w14:textId="77777777" w:rsidR="00C1165C" w:rsidRPr="00C1165C" w:rsidRDefault="00C1165C" w:rsidP="00C1165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Наименование документа и (или) сведений</w:t>
            </w:r>
          </w:p>
        </w:tc>
        <w:tc>
          <w:tcPr>
            <w:tcW w:w="3969" w:type="dxa"/>
            <w:tcBorders>
              <w:left w:val="single" w:sz="4" w:space="0" w:color="auto"/>
              <w:bottom w:val="single" w:sz="4" w:space="0" w:color="auto"/>
              <w:right w:val="single" w:sz="4" w:space="0" w:color="auto"/>
            </w:tcBorders>
            <w:tcMar>
              <w:top w:w="0" w:type="dxa"/>
              <w:left w:w="6" w:type="dxa"/>
              <w:bottom w:w="0" w:type="dxa"/>
              <w:right w:w="6" w:type="dxa"/>
            </w:tcMar>
            <w:hideMark/>
          </w:tcPr>
          <w:p w14:paraId="3175D13B" w14:textId="77777777" w:rsidR="00C1165C" w:rsidRPr="00C1165C" w:rsidRDefault="00C1165C" w:rsidP="00C1165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Требования, предъявляемые к документу и (или) сведениям</w:t>
            </w:r>
          </w:p>
        </w:tc>
        <w:tc>
          <w:tcPr>
            <w:tcW w:w="4961" w:type="dxa"/>
            <w:tcBorders>
              <w:left w:val="single" w:sz="4" w:space="0" w:color="auto"/>
              <w:bottom w:val="single" w:sz="4" w:space="0" w:color="auto"/>
            </w:tcBorders>
            <w:tcMar>
              <w:top w:w="0" w:type="dxa"/>
              <w:left w:w="6" w:type="dxa"/>
              <w:bottom w:w="0" w:type="dxa"/>
              <w:right w:w="6" w:type="dxa"/>
            </w:tcMar>
            <w:hideMark/>
          </w:tcPr>
          <w:p w14:paraId="0FE8949C" w14:textId="77777777" w:rsidR="00C1165C" w:rsidRPr="00C1165C" w:rsidRDefault="00C1165C" w:rsidP="00C1165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Форма и порядок представления документа и (или) сведений</w:t>
            </w:r>
          </w:p>
        </w:tc>
      </w:tr>
      <w:tr w:rsidR="00C1165C" w:rsidRPr="00C1165C" w14:paraId="65743DCD" w14:textId="77777777" w:rsidTr="001E5569">
        <w:trPr>
          <w:trHeight w:val="240"/>
        </w:trPr>
        <w:tc>
          <w:tcPr>
            <w:tcW w:w="2137" w:type="dxa"/>
            <w:tcBorders>
              <w:top w:val="single" w:sz="4" w:space="0" w:color="auto"/>
              <w:right w:val="single" w:sz="4" w:space="0" w:color="auto"/>
            </w:tcBorders>
            <w:tcMar>
              <w:top w:w="0" w:type="dxa"/>
              <w:left w:w="6" w:type="dxa"/>
              <w:bottom w:w="0" w:type="dxa"/>
              <w:right w:w="6" w:type="dxa"/>
            </w:tcMar>
            <w:hideMark/>
          </w:tcPr>
          <w:p w14:paraId="731123F0" w14:textId="77777777" w:rsidR="00C1165C" w:rsidRPr="00C1165C" w:rsidRDefault="00C1165C" w:rsidP="00C1165C">
            <w:pPr>
              <w:spacing w:after="0" w:line="240" w:lineRule="auto"/>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заявление</w:t>
            </w:r>
          </w:p>
        </w:tc>
        <w:tc>
          <w:tcPr>
            <w:tcW w:w="3969" w:type="dxa"/>
            <w:tcBorders>
              <w:top w:val="single" w:sz="4" w:space="0" w:color="auto"/>
              <w:left w:val="single" w:sz="4" w:space="0" w:color="auto"/>
              <w:right w:val="single" w:sz="4" w:space="0" w:color="auto"/>
            </w:tcBorders>
            <w:tcMar>
              <w:top w:w="0" w:type="dxa"/>
              <w:left w:w="6" w:type="dxa"/>
              <w:bottom w:w="0" w:type="dxa"/>
              <w:right w:w="6" w:type="dxa"/>
            </w:tcMar>
            <w:hideMark/>
          </w:tcPr>
          <w:p w14:paraId="739C98CF" w14:textId="77777777" w:rsidR="00C1165C" w:rsidRPr="00C1165C" w:rsidRDefault="00C1165C" w:rsidP="00C1165C">
            <w:pPr>
              <w:spacing w:after="0" w:line="240" w:lineRule="auto"/>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документ должен соответствовать требованиям части первой пункта 5 статьи 14 Закона Республики Беларусь «Об основах административных процедур»</w:t>
            </w:r>
          </w:p>
        </w:tc>
        <w:tc>
          <w:tcPr>
            <w:tcW w:w="4961" w:type="dxa"/>
            <w:tcBorders>
              <w:top w:val="single" w:sz="4" w:space="0" w:color="auto"/>
              <w:left w:val="single" w:sz="4" w:space="0" w:color="auto"/>
            </w:tcBorders>
            <w:tcMar>
              <w:top w:w="0" w:type="dxa"/>
              <w:left w:w="6" w:type="dxa"/>
              <w:bottom w:w="0" w:type="dxa"/>
              <w:right w:w="6" w:type="dxa"/>
            </w:tcMar>
            <w:hideMark/>
          </w:tcPr>
          <w:p w14:paraId="599F2952" w14:textId="77777777" w:rsidR="00C1165C" w:rsidRPr="00C1165C" w:rsidRDefault="00C1165C" w:rsidP="00C1165C">
            <w:pPr>
              <w:spacing w:after="0" w:line="240" w:lineRule="auto"/>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в письменной форме:</w:t>
            </w:r>
          </w:p>
          <w:p w14:paraId="4A010CD3" w14:textId="77777777" w:rsidR="00C1165C" w:rsidRPr="00C1165C" w:rsidRDefault="00C1165C" w:rsidP="00C1165C">
            <w:pPr>
              <w:spacing w:after="0" w:line="240" w:lineRule="auto"/>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в ходе приема заинтересованного лица;</w:t>
            </w:r>
          </w:p>
          <w:p w14:paraId="2555D2EB" w14:textId="77777777" w:rsidR="00C1165C" w:rsidRPr="00C1165C" w:rsidRDefault="00C1165C" w:rsidP="00C1165C">
            <w:pPr>
              <w:spacing w:after="0" w:line="240" w:lineRule="auto"/>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посредством почтовой связи;</w:t>
            </w:r>
          </w:p>
          <w:p w14:paraId="68895A29" w14:textId="77777777" w:rsidR="00C1165C" w:rsidRPr="00C1165C" w:rsidRDefault="00C1165C" w:rsidP="00C1165C">
            <w:pPr>
              <w:spacing w:after="0" w:line="240" w:lineRule="auto"/>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нарочным (курьером);</w:t>
            </w:r>
          </w:p>
          <w:p w14:paraId="7854BA19" w14:textId="77777777" w:rsidR="00C1165C" w:rsidRPr="00C1165C" w:rsidRDefault="00C1165C" w:rsidP="00C1165C">
            <w:pPr>
              <w:spacing w:after="0" w:line="240" w:lineRule="auto"/>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в электронной форме – через интернет-сайт системы комплексного обслуживания по принципу «одна станция» (onestation.by)</w:t>
            </w:r>
          </w:p>
        </w:tc>
      </w:tr>
    </w:tbl>
    <w:p w14:paraId="3773D0E4"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 </w:t>
      </w:r>
    </w:p>
    <w:p w14:paraId="7121987C"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При подаче заявления в письменной форме уполномоченный орган вправе потребовать от заинтересованного лица документы, предусмотренные в абзацах втором–седьмом части первой пункта 2 статьи 15 Закона Республики Беларусь «Об основах административных процедур»;</w:t>
      </w:r>
    </w:p>
    <w:p w14:paraId="30E3CF33"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2.2. запрашиваемые (получаемые) уполномоченным органом самостоятельно:</w:t>
      </w:r>
    </w:p>
    <w:p w14:paraId="2E909EA3"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 </w:t>
      </w:r>
    </w:p>
    <w:tbl>
      <w:tblPr>
        <w:tblW w:w="10925" w:type="dxa"/>
        <w:tblInd w:w="-15" w:type="dxa"/>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4830"/>
        <w:gridCol w:w="6095"/>
      </w:tblGrid>
      <w:tr w:rsidR="00C1165C" w:rsidRPr="00C1165C" w14:paraId="2985CFD2" w14:textId="77777777" w:rsidTr="001E5569">
        <w:trPr>
          <w:trHeight w:val="240"/>
        </w:trPr>
        <w:tc>
          <w:tcPr>
            <w:tcW w:w="4830" w:type="dxa"/>
            <w:tcBorders>
              <w:bottom w:val="single" w:sz="4" w:space="0" w:color="auto"/>
              <w:right w:val="single" w:sz="4" w:space="0" w:color="auto"/>
            </w:tcBorders>
            <w:tcMar>
              <w:top w:w="0" w:type="dxa"/>
              <w:left w:w="6" w:type="dxa"/>
              <w:bottom w:w="0" w:type="dxa"/>
              <w:right w:w="6" w:type="dxa"/>
            </w:tcMar>
            <w:hideMark/>
          </w:tcPr>
          <w:p w14:paraId="7D229526" w14:textId="77777777" w:rsidR="00C1165C" w:rsidRPr="00C1165C" w:rsidRDefault="00C1165C" w:rsidP="00C1165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lastRenderedPageBreak/>
              <w:t>Наименование документа и (или) сведений</w:t>
            </w:r>
          </w:p>
        </w:tc>
        <w:tc>
          <w:tcPr>
            <w:tcW w:w="6095" w:type="dxa"/>
            <w:tcBorders>
              <w:left w:val="single" w:sz="4" w:space="0" w:color="auto"/>
              <w:bottom w:val="single" w:sz="4" w:space="0" w:color="auto"/>
            </w:tcBorders>
            <w:tcMar>
              <w:top w:w="0" w:type="dxa"/>
              <w:left w:w="6" w:type="dxa"/>
              <w:bottom w:w="0" w:type="dxa"/>
              <w:right w:w="6" w:type="dxa"/>
            </w:tcMar>
            <w:hideMark/>
          </w:tcPr>
          <w:p w14:paraId="32C0CD04" w14:textId="77777777" w:rsidR="00C1165C" w:rsidRPr="00C1165C" w:rsidRDefault="00C1165C" w:rsidP="00C1165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Наименование государственного органа, иной организации, у которых запрашиваются (получаются) документ и (или) сведения, либо государственного информационного ресурса (системы), из которого уполномоченному органу должны предоставляться необходимые сведения в автоматическом и (или) автоматизированном режиме посредством общегосударственной автоматизированной информационной системы</w:t>
            </w:r>
          </w:p>
        </w:tc>
      </w:tr>
      <w:tr w:rsidR="00C1165C" w:rsidRPr="00C1165C" w14:paraId="26EF6404" w14:textId="77777777" w:rsidTr="001E5569">
        <w:trPr>
          <w:trHeight w:val="240"/>
        </w:trPr>
        <w:tc>
          <w:tcPr>
            <w:tcW w:w="4830" w:type="dxa"/>
            <w:tcBorders>
              <w:top w:val="single" w:sz="4" w:space="0" w:color="auto"/>
              <w:right w:val="single" w:sz="4" w:space="0" w:color="auto"/>
            </w:tcBorders>
            <w:tcMar>
              <w:top w:w="0" w:type="dxa"/>
              <w:left w:w="6" w:type="dxa"/>
              <w:bottom w:w="0" w:type="dxa"/>
              <w:right w:w="6" w:type="dxa"/>
            </w:tcMar>
            <w:hideMark/>
          </w:tcPr>
          <w:p w14:paraId="0D827C11" w14:textId="77777777" w:rsidR="00C1165C" w:rsidRPr="00C1165C" w:rsidRDefault="00C1165C" w:rsidP="00C1165C">
            <w:pPr>
              <w:spacing w:after="0" w:line="240" w:lineRule="auto"/>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информация о существующих в момент выдачи информации правах и ограничениях (обременениях) прав на объект недвижимого имущества</w:t>
            </w:r>
          </w:p>
        </w:tc>
        <w:tc>
          <w:tcPr>
            <w:tcW w:w="6095" w:type="dxa"/>
            <w:tcBorders>
              <w:top w:val="single" w:sz="4" w:space="0" w:color="auto"/>
              <w:left w:val="single" w:sz="4" w:space="0" w:color="auto"/>
            </w:tcBorders>
            <w:tcMar>
              <w:top w:w="0" w:type="dxa"/>
              <w:left w:w="6" w:type="dxa"/>
              <w:bottom w:w="0" w:type="dxa"/>
              <w:right w:w="6" w:type="dxa"/>
            </w:tcMar>
            <w:hideMark/>
          </w:tcPr>
          <w:p w14:paraId="61DE444F" w14:textId="77777777" w:rsidR="00C1165C" w:rsidRPr="00C1165C" w:rsidRDefault="00C1165C" w:rsidP="00C1165C">
            <w:pPr>
              <w:spacing w:after="0" w:line="240" w:lineRule="auto"/>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единый государственный регистр недвижимого имущества, прав на него и сделок с ним</w:t>
            </w:r>
          </w:p>
        </w:tc>
      </w:tr>
    </w:tbl>
    <w:p w14:paraId="48DCB4B6"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 </w:t>
      </w:r>
    </w:p>
    <w:p w14:paraId="560D79FD"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3. Сведения о справке или ином документе, выдаваемом (принимаемом, согласовываемом, утверждаемом) уполномоченным органом по результатам осуществления административной процедуры:</w:t>
      </w:r>
    </w:p>
    <w:p w14:paraId="5E0DD0E0"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 </w:t>
      </w:r>
    </w:p>
    <w:tbl>
      <w:tblPr>
        <w:tblW w:w="21600" w:type="dxa"/>
        <w:tblInd w:w="-15" w:type="dxa"/>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9690"/>
        <w:gridCol w:w="4961"/>
        <w:gridCol w:w="6949"/>
      </w:tblGrid>
      <w:tr w:rsidR="00C1165C" w:rsidRPr="00C1165C" w14:paraId="3D2C4844" w14:textId="77777777">
        <w:trPr>
          <w:trHeight w:val="240"/>
        </w:trPr>
        <w:tc>
          <w:tcPr>
            <w:tcW w:w="21600" w:type="dxa"/>
            <w:tcBorders>
              <w:bottom w:val="single" w:sz="4" w:space="0" w:color="auto"/>
              <w:right w:val="single" w:sz="4" w:space="0" w:color="auto"/>
            </w:tcBorders>
            <w:tcMar>
              <w:top w:w="0" w:type="dxa"/>
              <w:left w:w="6" w:type="dxa"/>
              <w:bottom w:w="0" w:type="dxa"/>
              <w:right w:w="6" w:type="dxa"/>
            </w:tcMar>
            <w:hideMark/>
          </w:tcPr>
          <w:p w14:paraId="531305C7" w14:textId="77777777" w:rsidR="00C1165C" w:rsidRPr="00C1165C" w:rsidRDefault="00C1165C" w:rsidP="00C1165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Наименование документа</w:t>
            </w:r>
          </w:p>
        </w:tc>
        <w:tc>
          <w:tcPr>
            <w:tcW w:w="10906" w:type="dxa"/>
            <w:tcBorders>
              <w:left w:val="single" w:sz="4" w:space="0" w:color="auto"/>
              <w:bottom w:val="single" w:sz="4" w:space="0" w:color="auto"/>
              <w:right w:val="single" w:sz="4" w:space="0" w:color="auto"/>
            </w:tcBorders>
            <w:tcMar>
              <w:top w:w="0" w:type="dxa"/>
              <w:left w:w="6" w:type="dxa"/>
              <w:bottom w:w="0" w:type="dxa"/>
              <w:right w:w="6" w:type="dxa"/>
            </w:tcMar>
            <w:hideMark/>
          </w:tcPr>
          <w:p w14:paraId="1BD18C6B" w14:textId="77777777" w:rsidR="00C1165C" w:rsidRPr="00C1165C" w:rsidRDefault="00C1165C" w:rsidP="00C1165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Срок действия</w:t>
            </w:r>
          </w:p>
        </w:tc>
        <w:tc>
          <w:tcPr>
            <w:tcW w:w="15247" w:type="dxa"/>
            <w:tcBorders>
              <w:left w:val="single" w:sz="4" w:space="0" w:color="auto"/>
              <w:bottom w:val="single" w:sz="4" w:space="0" w:color="auto"/>
            </w:tcBorders>
            <w:tcMar>
              <w:top w:w="0" w:type="dxa"/>
              <w:left w:w="6" w:type="dxa"/>
              <w:bottom w:w="0" w:type="dxa"/>
              <w:right w:w="6" w:type="dxa"/>
            </w:tcMar>
            <w:hideMark/>
          </w:tcPr>
          <w:p w14:paraId="5104B8A4" w14:textId="77777777" w:rsidR="00C1165C" w:rsidRPr="00C1165C" w:rsidRDefault="00C1165C" w:rsidP="00C1165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Форма представления</w:t>
            </w:r>
          </w:p>
        </w:tc>
      </w:tr>
      <w:tr w:rsidR="00C1165C" w:rsidRPr="00C1165C" w14:paraId="48270013" w14:textId="77777777">
        <w:trPr>
          <w:trHeight w:val="240"/>
        </w:trPr>
        <w:tc>
          <w:tcPr>
            <w:tcW w:w="21600" w:type="dxa"/>
            <w:tcBorders>
              <w:top w:val="single" w:sz="4" w:space="0" w:color="auto"/>
              <w:right w:val="single" w:sz="4" w:space="0" w:color="auto"/>
            </w:tcBorders>
            <w:tcMar>
              <w:top w:w="0" w:type="dxa"/>
              <w:left w:w="6" w:type="dxa"/>
              <w:bottom w:w="0" w:type="dxa"/>
              <w:right w:w="6" w:type="dxa"/>
            </w:tcMar>
            <w:hideMark/>
          </w:tcPr>
          <w:p w14:paraId="66DD26A0" w14:textId="77777777" w:rsidR="00C1165C" w:rsidRPr="00C1165C" w:rsidRDefault="00C1165C" w:rsidP="00C1165C">
            <w:pPr>
              <w:spacing w:after="0" w:line="240" w:lineRule="auto"/>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решение об исключении жилого помещения государственного жилищного фонда из состава арендного жилья</w:t>
            </w:r>
          </w:p>
        </w:tc>
        <w:tc>
          <w:tcPr>
            <w:tcW w:w="10906" w:type="dxa"/>
            <w:tcBorders>
              <w:top w:val="single" w:sz="4" w:space="0" w:color="auto"/>
              <w:left w:val="single" w:sz="4" w:space="0" w:color="auto"/>
              <w:right w:val="single" w:sz="4" w:space="0" w:color="auto"/>
            </w:tcBorders>
            <w:tcMar>
              <w:top w:w="0" w:type="dxa"/>
              <w:left w:w="6" w:type="dxa"/>
              <w:bottom w:w="0" w:type="dxa"/>
              <w:right w:w="6" w:type="dxa"/>
            </w:tcMar>
            <w:hideMark/>
          </w:tcPr>
          <w:p w14:paraId="4D1FC4BB" w14:textId="77777777" w:rsidR="00C1165C" w:rsidRPr="00C1165C" w:rsidRDefault="00C1165C" w:rsidP="00C1165C">
            <w:pPr>
              <w:spacing w:after="0" w:line="240" w:lineRule="auto"/>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бессрочно</w:t>
            </w:r>
          </w:p>
        </w:tc>
        <w:tc>
          <w:tcPr>
            <w:tcW w:w="15247" w:type="dxa"/>
            <w:tcBorders>
              <w:top w:val="single" w:sz="4" w:space="0" w:color="auto"/>
              <w:left w:val="single" w:sz="4" w:space="0" w:color="auto"/>
            </w:tcBorders>
            <w:tcMar>
              <w:top w:w="0" w:type="dxa"/>
              <w:left w:w="6" w:type="dxa"/>
              <w:bottom w:w="0" w:type="dxa"/>
              <w:right w:w="6" w:type="dxa"/>
            </w:tcMar>
            <w:hideMark/>
          </w:tcPr>
          <w:p w14:paraId="56CB1665" w14:textId="77777777" w:rsidR="00C1165C" w:rsidRPr="00C1165C" w:rsidRDefault="00C1165C" w:rsidP="00C1165C">
            <w:pPr>
              <w:spacing w:after="0" w:line="240" w:lineRule="auto"/>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письменная</w:t>
            </w:r>
          </w:p>
        </w:tc>
      </w:tr>
    </w:tbl>
    <w:p w14:paraId="1B3ABB83"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 </w:t>
      </w:r>
    </w:p>
    <w:p w14:paraId="37384591"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Иные действия, совершаемые уполномоченным органом по исполнению административного решения, – государственное учреждение «Администрация Китайско-Белорусского индустриального парка «Великий камень» размещает уведомление о принятом административном решении в реестре административных и иных решений, принимаемых государственным учреждением «Администрация Китайско-Белорусского индустриального парка «Великий камень» при осуществлении процедур.</w:t>
      </w:r>
    </w:p>
    <w:p w14:paraId="04D18F44"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4. Порядок подачи (отзыва) административной жалобы:</w:t>
      </w:r>
    </w:p>
    <w:p w14:paraId="7671D108" w14:textId="77777777" w:rsidR="00C1165C" w:rsidRPr="00C1165C" w:rsidRDefault="00C1165C" w:rsidP="00C1165C">
      <w:pPr>
        <w:spacing w:after="0" w:line="240" w:lineRule="auto"/>
        <w:ind w:firstLine="567"/>
        <w:jc w:val="both"/>
        <w:rPr>
          <w:rFonts w:ascii="Times New Roman" w:eastAsia="Times New Roman" w:hAnsi="Times New Roman" w:cs="Times New Roman"/>
          <w:color w:val="000000"/>
          <w:kern w:val="0"/>
          <w:sz w:val="24"/>
          <w:szCs w:val="24"/>
          <w:lang w:eastAsia="ru-RU"/>
          <w14:ligatures w14:val="none"/>
        </w:rPr>
      </w:pPr>
      <w:r w:rsidRPr="00C1165C">
        <w:rPr>
          <w:rFonts w:ascii="Times New Roman" w:eastAsia="Times New Roman" w:hAnsi="Times New Roman" w:cs="Times New Roman"/>
          <w:color w:val="000000"/>
          <w:kern w:val="0"/>
          <w:sz w:val="24"/>
          <w:szCs w:val="24"/>
          <w:lang w:eastAsia="ru-RU"/>
          <w14:ligatures w14:val="none"/>
        </w:rPr>
        <w:t> </w:t>
      </w:r>
    </w:p>
    <w:tbl>
      <w:tblPr>
        <w:tblW w:w="11067" w:type="dxa"/>
        <w:tblInd w:w="-15" w:type="dxa"/>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Look w:val="04A0" w:firstRow="1" w:lastRow="0" w:firstColumn="1" w:lastColumn="0" w:noHBand="0" w:noVBand="1"/>
      </w:tblPr>
      <w:tblGrid>
        <w:gridCol w:w="7807"/>
        <w:gridCol w:w="3260"/>
      </w:tblGrid>
      <w:tr w:rsidR="00C1165C" w:rsidRPr="00C1165C" w14:paraId="0AFAAEE0" w14:textId="77777777" w:rsidTr="001E5569">
        <w:trPr>
          <w:trHeight w:val="240"/>
        </w:trPr>
        <w:tc>
          <w:tcPr>
            <w:tcW w:w="7807" w:type="dxa"/>
            <w:tcBorders>
              <w:bottom w:val="single" w:sz="4" w:space="0" w:color="auto"/>
              <w:right w:val="single" w:sz="4" w:space="0" w:color="auto"/>
            </w:tcBorders>
            <w:tcMar>
              <w:top w:w="0" w:type="dxa"/>
              <w:left w:w="6" w:type="dxa"/>
              <w:bottom w:w="0" w:type="dxa"/>
              <w:right w:w="6" w:type="dxa"/>
            </w:tcMar>
            <w:hideMark/>
          </w:tcPr>
          <w:p w14:paraId="076D1BFE" w14:textId="77777777" w:rsidR="00C1165C" w:rsidRPr="00C1165C" w:rsidRDefault="00C1165C" w:rsidP="00C1165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Наименование государственного органа (иной организации), рассматривающего административную жалобу</w:t>
            </w:r>
          </w:p>
        </w:tc>
        <w:tc>
          <w:tcPr>
            <w:tcW w:w="3260" w:type="dxa"/>
            <w:tcBorders>
              <w:left w:val="single" w:sz="4" w:space="0" w:color="auto"/>
              <w:bottom w:val="single" w:sz="4" w:space="0" w:color="auto"/>
            </w:tcBorders>
            <w:tcMar>
              <w:top w:w="0" w:type="dxa"/>
              <w:left w:w="6" w:type="dxa"/>
              <w:bottom w:w="0" w:type="dxa"/>
              <w:right w:w="6" w:type="dxa"/>
            </w:tcMar>
            <w:hideMark/>
          </w:tcPr>
          <w:p w14:paraId="7FD78AF4" w14:textId="77777777" w:rsidR="00C1165C" w:rsidRPr="00C1165C" w:rsidRDefault="00C1165C" w:rsidP="00C1165C">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Форма подачи (отзыва) административной жалобы (электронная и (или) письменная форма)</w:t>
            </w:r>
          </w:p>
        </w:tc>
      </w:tr>
      <w:tr w:rsidR="00C1165C" w:rsidRPr="00C1165C" w14:paraId="1E93B2DB" w14:textId="77777777" w:rsidTr="001E5569">
        <w:trPr>
          <w:trHeight w:val="240"/>
        </w:trPr>
        <w:tc>
          <w:tcPr>
            <w:tcW w:w="7807" w:type="dxa"/>
            <w:tcBorders>
              <w:top w:val="single" w:sz="4" w:space="0" w:color="auto"/>
              <w:right w:val="single" w:sz="4" w:space="0" w:color="auto"/>
            </w:tcBorders>
            <w:tcMar>
              <w:top w:w="0" w:type="dxa"/>
              <w:left w:w="6" w:type="dxa"/>
              <w:bottom w:w="0" w:type="dxa"/>
              <w:right w:w="6" w:type="dxa"/>
            </w:tcMar>
            <w:hideMark/>
          </w:tcPr>
          <w:p w14:paraId="4E138125" w14:textId="77777777" w:rsidR="00C1165C" w:rsidRPr="00C1165C" w:rsidRDefault="00C1165C" w:rsidP="00C1165C">
            <w:pPr>
              <w:spacing w:after="0" w:line="240" w:lineRule="auto"/>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местный исполнительный и распорядительный орган базового территориального уровня – по административному решению, принятому соответствующим местным исполнительным и распорядительным органом первичного территориального уровня;</w:t>
            </w:r>
            <w:r w:rsidRPr="00C1165C">
              <w:rPr>
                <w:rFonts w:ascii="Times New Roman" w:eastAsia="Times New Roman" w:hAnsi="Times New Roman" w:cs="Times New Roman"/>
                <w:color w:val="000000"/>
                <w:kern w:val="0"/>
                <w:sz w:val="20"/>
                <w:szCs w:val="20"/>
                <w:lang w:eastAsia="ru-RU"/>
                <w14:ligatures w14:val="none"/>
              </w:rPr>
              <w:br/>
              <w:t>областной исполнительный комитет – по административному решению, принятому соответствующим местным исполнительным и распорядительным органом базового территориального уровня (кроме Минского городского исполнительного комитета)</w:t>
            </w:r>
          </w:p>
        </w:tc>
        <w:tc>
          <w:tcPr>
            <w:tcW w:w="3260" w:type="dxa"/>
            <w:tcBorders>
              <w:top w:val="single" w:sz="4" w:space="0" w:color="auto"/>
              <w:left w:val="single" w:sz="4" w:space="0" w:color="auto"/>
            </w:tcBorders>
            <w:tcMar>
              <w:top w:w="0" w:type="dxa"/>
              <w:left w:w="6" w:type="dxa"/>
              <w:bottom w:w="0" w:type="dxa"/>
              <w:right w:w="6" w:type="dxa"/>
            </w:tcMar>
            <w:hideMark/>
          </w:tcPr>
          <w:p w14:paraId="5D4E4401" w14:textId="77777777" w:rsidR="00C1165C" w:rsidRPr="00C1165C" w:rsidRDefault="00C1165C" w:rsidP="00C1165C">
            <w:pPr>
              <w:spacing w:after="0" w:line="240" w:lineRule="auto"/>
              <w:rPr>
                <w:rFonts w:ascii="Times New Roman" w:eastAsia="Times New Roman" w:hAnsi="Times New Roman" w:cs="Times New Roman"/>
                <w:color w:val="000000"/>
                <w:kern w:val="0"/>
                <w:sz w:val="20"/>
                <w:szCs w:val="20"/>
                <w:lang w:eastAsia="ru-RU"/>
                <w14:ligatures w14:val="none"/>
              </w:rPr>
            </w:pPr>
            <w:r w:rsidRPr="00C1165C">
              <w:rPr>
                <w:rFonts w:ascii="Times New Roman" w:eastAsia="Times New Roman" w:hAnsi="Times New Roman" w:cs="Times New Roman"/>
                <w:color w:val="000000"/>
                <w:kern w:val="0"/>
                <w:sz w:val="20"/>
                <w:szCs w:val="20"/>
                <w:lang w:eastAsia="ru-RU"/>
                <w14:ligatures w14:val="none"/>
              </w:rPr>
              <w:t>письменная</w:t>
            </w:r>
          </w:p>
        </w:tc>
      </w:tr>
    </w:tbl>
    <w:p w14:paraId="54B80402" w14:textId="6EB8447D" w:rsidR="00FF47DE" w:rsidRPr="00C1165C" w:rsidRDefault="00C1165C" w:rsidP="00C1165C">
      <w:r w:rsidRPr="00C1165C">
        <w:rPr>
          <w:rFonts w:ascii="Times New Roman" w:eastAsia="Times New Roman" w:hAnsi="Times New Roman" w:cs="Times New Roman"/>
          <w:color w:val="000000"/>
          <w:kern w:val="0"/>
          <w:sz w:val="28"/>
          <w:szCs w:val="28"/>
          <w:lang w:eastAsia="ru-RU"/>
          <w14:ligatures w14:val="none"/>
        </w:rPr>
        <w:br/>
      </w:r>
    </w:p>
    <w:sectPr w:rsidR="00FF47DE" w:rsidRPr="00C1165C" w:rsidSect="00D332DF">
      <w:pgSz w:w="11906" w:h="16838"/>
      <w:pgMar w:top="284" w:right="312" w:bottom="284" w:left="39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2DF"/>
    <w:rsid w:val="00124E52"/>
    <w:rsid w:val="001D36C0"/>
    <w:rsid w:val="001E5569"/>
    <w:rsid w:val="0077159C"/>
    <w:rsid w:val="007C1828"/>
    <w:rsid w:val="0083271A"/>
    <w:rsid w:val="00930F2A"/>
    <w:rsid w:val="00A1518A"/>
    <w:rsid w:val="00B40FB8"/>
    <w:rsid w:val="00C1165C"/>
    <w:rsid w:val="00D332DF"/>
    <w:rsid w:val="00DA4D7B"/>
    <w:rsid w:val="00E24B88"/>
    <w:rsid w:val="00FF4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2F0ED"/>
  <w15:chartTrackingRefBased/>
  <w15:docId w15:val="{01A08E4F-2972-4AAD-9D45-24AC715AB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332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332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332D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332D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332D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332D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332D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332D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332D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32D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332D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332D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332D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332D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332D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332DF"/>
    <w:rPr>
      <w:rFonts w:eastAsiaTheme="majorEastAsia" w:cstheme="majorBidi"/>
      <w:color w:val="595959" w:themeColor="text1" w:themeTint="A6"/>
    </w:rPr>
  </w:style>
  <w:style w:type="character" w:customStyle="1" w:styleId="80">
    <w:name w:val="Заголовок 8 Знак"/>
    <w:basedOn w:val="a0"/>
    <w:link w:val="8"/>
    <w:uiPriority w:val="9"/>
    <w:semiHidden/>
    <w:rsid w:val="00D332D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332DF"/>
    <w:rPr>
      <w:rFonts w:eastAsiaTheme="majorEastAsia" w:cstheme="majorBidi"/>
      <w:color w:val="272727" w:themeColor="text1" w:themeTint="D8"/>
    </w:rPr>
  </w:style>
  <w:style w:type="paragraph" w:styleId="a3">
    <w:name w:val="Title"/>
    <w:basedOn w:val="a"/>
    <w:next w:val="a"/>
    <w:link w:val="a4"/>
    <w:uiPriority w:val="10"/>
    <w:qFormat/>
    <w:rsid w:val="00D332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332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332D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332D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332DF"/>
    <w:pPr>
      <w:spacing w:before="160"/>
      <w:jc w:val="center"/>
    </w:pPr>
    <w:rPr>
      <w:i/>
      <w:iCs/>
      <w:color w:val="404040" w:themeColor="text1" w:themeTint="BF"/>
    </w:rPr>
  </w:style>
  <w:style w:type="character" w:customStyle="1" w:styleId="22">
    <w:name w:val="Цитата 2 Знак"/>
    <w:basedOn w:val="a0"/>
    <w:link w:val="21"/>
    <w:uiPriority w:val="29"/>
    <w:rsid w:val="00D332DF"/>
    <w:rPr>
      <w:i/>
      <w:iCs/>
      <w:color w:val="404040" w:themeColor="text1" w:themeTint="BF"/>
    </w:rPr>
  </w:style>
  <w:style w:type="paragraph" w:styleId="a7">
    <w:name w:val="List Paragraph"/>
    <w:basedOn w:val="a"/>
    <w:uiPriority w:val="34"/>
    <w:qFormat/>
    <w:rsid w:val="00D332DF"/>
    <w:pPr>
      <w:ind w:left="720"/>
      <w:contextualSpacing/>
    </w:pPr>
  </w:style>
  <w:style w:type="character" w:styleId="a8">
    <w:name w:val="Intense Emphasis"/>
    <w:basedOn w:val="a0"/>
    <w:uiPriority w:val="21"/>
    <w:qFormat/>
    <w:rsid w:val="00D332DF"/>
    <w:rPr>
      <w:i/>
      <w:iCs/>
      <w:color w:val="2F5496" w:themeColor="accent1" w:themeShade="BF"/>
    </w:rPr>
  </w:style>
  <w:style w:type="paragraph" w:styleId="a9">
    <w:name w:val="Intense Quote"/>
    <w:basedOn w:val="a"/>
    <w:next w:val="a"/>
    <w:link w:val="aa"/>
    <w:uiPriority w:val="30"/>
    <w:qFormat/>
    <w:rsid w:val="00D332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332DF"/>
    <w:rPr>
      <w:i/>
      <w:iCs/>
      <w:color w:val="2F5496" w:themeColor="accent1" w:themeShade="BF"/>
    </w:rPr>
  </w:style>
  <w:style w:type="character" w:styleId="ab">
    <w:name w:val="Intense Reference"/>
    <w:basedOn w:val="a0"/>
    <w:uiPriority w:val="32"/>
    <w:qFormat/>
    <w:rsid w:val="00D332D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877</Words>
  <Characters>5001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Клещукевич Марина Борисовна</dc:creator>
  <cp:keywords/>
  <dc:description/>
  <cp:lastModifiedBy>Клещукевич Марина Борисовна</cp:lastModifiedBy>
  <cp:revision>2</cp:revision>
  <cp:lastPrinted>2026-07-29T11:50:00Z</cp:lastPrinted>
  <dcterms:created xsi:type="dcterms:W3CDTF">2026-07-29T11:50:00Z</dcterms:created>
  <dcterms:modified xsi:type="dcterms:W3CDTF">2026-07-29T11:50:00Z</dcterms:modified>
</cp:coreProperties>
</file>