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64" w:rsidRDefault="00C96264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C96264" w:rsidRDefault="00C96264">
      <w:pPr>
        <w:pStyle w:val="newncpi"/>
        <w:ind w:firstLine="0"/>
        <w:jc w:val="center"/>
      </w:pPr>
      <w:r>
        <w:rPr>
          <w:rStyle w:val="datepr"/>
        </w:rPr>
        <w:t>31 июля 2014 г.</w:t>
      </w:r>
      <w:r>
        <w:rPr>
          <w:rStyle w:val="number"/>
        </w:rPr>
        <w:t xml:space="preserve"> № 744</w:t>
      </w:r>
    </w:p>
    <w:p w:rsidR="00C96264" w:rsidRDefault="00C96264">
      <w:pPr>
        <w:pStyle w:val="title"/>
      </w:pPr>
      <w:r>
        <w:t>Об оплате труда работников</w:t>
      </w:r>
    </w:p>
    <w:p w:rsidR="00C96264" w:rsidRDefault="00C96264">
      <w:pPr>
        <w:pStyle w:val="changei"/>
      </w:pPr>
      <w:r>
        <w:t>Изменения и дополнения:</w:t>
      </w:r>
    </w:p>
    <w:p w:rsidR="00C96264" w:rsidRDefault="00C96264">
      <w:pPr>
        <w:pStyle w:val="changeadd"/>
      </w:pPr>
      <w:r>
        <w:t>Постановление Совета Министров Республики Беларусь от 26 января 2015 г. № 47 (Национальный правовой Интернет-портал Республики Беларусь, 29.01.2015, 5/40053) &lt;C21500047&gt;;</w:t>
      </w:r>
    </w:p>
    <w:p w:rsidR="00C96264" w:rsidRDefault="00C96264">
      <w:pPr>
        <w:pStyle w:val="changeadd"/>
      </w:pPr>
      <w:r>
        <w:t>Постановление Совета Министров Республики Беларусь от 28 декабря 2017 г. № 1032 (Национальный правовой Интернет-портал Республики Беларусь, 31.12.2017, 5/44630) &lt;C21701032&gt;;</w:t>
      </w:r>
    </w:p>
    <w:p w:rsidR="00C96264" w:rsidRDefault="00C96264">
      <w:pPr>
        <w:pStyle w:val="changeadd"/>
      </w:pPr>
      <w:r>
        <w:rPr>
          <w:rStyle w:val="namelost"/>
        </w:rPr>
        <w:t xml:space="preserve">Постановление </w:t>
      </w:r>
      <w:r>
        <w:rPr>
          <w:rStyle w:val="promlost"/>
        </w:rPr>
        <w:t xml:space="preserve">Совета Министров Республики Беларусь </w:t>
      </w:r>
      <w:r>
        <w:rPr>
          <w:rStyle w:val="dateprlost"/>
        </w:rPr>
        <w:t xml:space="preserve">от 29 октября 2018 г. </w:t>
      </w:r>
      <w:r>
        <w:rPr>
          <w:rStyle w:val="numberlost"/>
        </w:rPr>
        <w:t>№ 773-дсп</w:t>
      </w:r>
      <w:r>
        <w:t xml:space="preserve"> (не внесены);</w:t>
      </w:r>
    </w:p>
    <w:p w:rsidR="00C96264" w:rsidRDefault="00C96264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&lt;C22000050&gt;;</w:t>
      </w:r>
    </w:p>
    <w:p w:rsidR="00C96264" w:rsidRDefault="00C96264">
      <w:pPr>
        <w:pStyle w:val="changeadd"/>
      </w:pPr>
      <w:r>
        <w:t>Постановление Совета Министров Республики Беларусь от 23 апреля 2021 г. № 243 (Национальный правовой Интернет-портал Республики Беларусь, 28.04.2021, 5/49018) &lt;C22100243&gt;</w:t>
      </w:r>
    </w:p>
    <w:p w:rsidR="00C96264" w:rsidRDefault="00C96264">
      <w:pPr>
        <w:pStyle w:val="newncpi"/>
      </w:pPr>
      <w:r>
        <w:t> </w:t>
      </w:r>
    </w:p>
    <w:p w:rsidR="00C96264" w:rsidRDefault="00C96264">
      <w:pPr>
        <w:pStyle w:val="changei"/>
      </w:pPr>
      <w:r>
        <w:t>Приостановление действия:</w:t>
      </w:r>
    </w:p>
    <w:p w:rsidR="00C96264" w:rsidRDefault="00C96264">
      <w:pPr>
        <w:pStyle w:val="changeadd"/>
      </w:pPr>
      <w:r>
        <w:t>Постановление Совета Министров Республики Беларусь от 16 апреля 2020 г. № 234 (Национальный правовой Интернет-портал Республики Беларусь, 17.04.2020, 5/48004) &lt;C22000234&gt;;</w:t>
      </w:r>
    </w:p>
    <w:p w:rsidR="00C96264" w:rsidRDefault="00C96264">
      <w:pPr>
        <w:pStyle w:val="changeadd"/>
      </w:pPr>
      <w:r>
        <w:t>Постановление Совета Министров Республики Беларусь от 12 марта 2022 г. № 131 (Национальный правовой Интернет-портал Республики Беларусь, 15.03.2022, 5/50006) &lt;C22200131&gt;</w:t>
      </w:r>
    </w:p>
    <w:p w:rsidR="00C96264" w:rsidRDefault="00C96264">
      <w:pPr>
        <w:pStyle w:val="newncpi"/>
      </w:pPr>
      <w:r>
        <w:t> </w:t>
      </w:r>
    </w:p>
    <w:p w:rsidR="00C96264" w:rsidRDefault="00C96264">
      <w:pPr>
        <w:pStyle w:val="newncpi"/>
        <w:ind w:firstLine="0"/>
        <w:rPr>
          <w:sz w:val="20"/>
          <w:szCs w:val="20"/>
        </w:rPr>
      </w:pPr>
      <w:r>
        <w:rPr>
          <w:sz w:val="20"/>
          <w:szCs w:val="20"/>
        </w:rPr>
        <w:t>(Извлечение)</w:t>
      </w:r>
    </w:p>
    <w:p w:rsidR="00C96264" w:rsidRDefault="00C96264">
      <w:pPr>
        <w:pStyle w:val="preamble"/>
      </w:pPr>
      <w:r>
        <w:t> </w:t>
      </w:r>
    </w:p>
    <w:p w:rsidR="00C96264" w:rsidRDefault="00C96264">
      <w:pPr>
        <w:pStyle w:val="preamble"/>
      </w:pPr>
      <w:r>
        <w:t>Совет Министров Республики Беларусь ПОСТАНОВЛЯЕТ:</w:t>
      </w:r>
    </w:p>
    <w:p w:rsidR="00C96264" w:rsidRDefault="00C96264">
      <w:pPr>
        <w:pStyle w:val="point"/>
      </w:pPr>
      <w:r>
        <w:t>1. Установить, что:</w:t>
      </w:r>
    </w:p>
    <w:p w:rsidR="00C96264" w:rsidRDefault="00C96264">
      <w:pPr>
        <w:pStyle w:val="rekviziti"/>
      </w:pPr>
      <w:r>
        <w:t>—————————————————————————</w:t>
      </w:r>
    </w:p>
    <w:p w:rsidR="00C96264" w:rsidRDefault="00C96264">
      <w:pPr>
        <w:pStyle w:val="rekviziti"/>
      </w:pPr>
      <w:r>
        <w:t>Действие абзаца второго части первой пункта 1 приостановлено до особого решения Совета Министров Республики Беларусь постановлением Совета Министров Республики Беларусь от 12 марта 2022 г. № 131</w:t>
      </w:r>
    </w:p>
    <w:p w:rsidR="00C96264" w:rsidRDefault="00C96264">
      <w:pPr>
        <w:pStyle w:val="rekviziti"/>
      </w:pPr>
      <w:r>
        <w:t>__________________________________________________</w:t>
      </w:r>
    </w:p>
    <w:p w:rsidR="00C96264" w:rsidRDefault="00C96264">
      <w:pPr>
        <w:pStyle w:val="rekviziti"/>
      </w:pPr>
      <w:r>
        <w:t> </w:t>
      </w:r>
    </w:p>
    <w:p w:rsidR="00C96264" w:rsidRDefault="00C96264">
      <w:pPr>
        <w:pStyle w:val="newncpi"/>
      </w:pPr>
      <w:r>
        <w:t>в государственных организациях и организациях, в уставном фонде которых доля собственности государства составляет более 50 процентов (далее – государственные организации), повышение размеров оплаты труда работников производится при условии соотношения роста производительности труда и номинальной начисленной среднемесячной заработной платы более 1,0. Допускается изменение размеров оплаты труда и (или) структуры заработной платы работникам в пределах общего размера оплаты труда, установленного локальными правовыми актами и трудовыми договорами;</w:t>
      </w:r>
    </w:p>
    <w:p w:rsidR="00C96264" w:rsidRDefault="00C96264">
      <w:pPr>
        <w:pStyle w:val="rekviziti"/>
      </w:pPr>
      <w:r>
        <w:t>—————————————————————————</w:t>
      </w:r>
    </w:p>
    <w:p w:rsidR="00C96264" w:rsidRDefault="00C96264">
      <w:pPr>
        <w:pStyle w:val="rekviziti"/>
      </w:pPr>
      <w:r>
        <w:t>Действие абзаца третьего части первой пункта 1 приостановлено до особого решения Совета Министров Республики Беларусь постановлением Совета Министров Республики Беларусь от 12 марта 2022 г. № 131</w:t>
      </w:r>
    </w:p>
    <w:p w:rsidR="00C96264" w:rsidRDefault="00C96264">
      <w:pPr>
        <w:pStyle w:val="rekviziti"/>
      </w:pPr>
      <w:r>
        <w:t>__________________________________________________</w:t>
      </w:r>
    </w:p>
    <w:p w:rsidR="00C96264" w:rsidRDefault="00C96264">
      <w:pPr>
        <w:pStyle w:val="rekviziti"/>
      </w:pPr>
      <w:r>
        <w:t> </w:t>
      </w:r>
    </w:p>
    <w:p w:rsidR="00C96264" w:rsidRDefault="00C96264">
      <w:pPr>
        <w:pStyle w:val="newncpi"/>
      </w:pPr>
      <w:r>
        <w:t>по решению руководителя государственной организации размеры оплаты труда работников обособленного подразделения, имеющего отдельный баланс, могут повышаться при условии соотношения роста производительности труда и номинальной начисленной среднемесячной заработной платы более 1,0 в этом обособленном подразделении;</w:t>
      </w:r>
    </w:p>
    <w:p w:rsidR="00C96264" w:rsidRDefault="00C96264">
      <w:pPr>
        <w:pStyle w:val="newncpi"/>
      </w:pPr>
      <w:r>
        <w:t>при расчете производительности труда в государственной организации применяется выручка от реализации продукции, товаров (работ, услуг) или добавленная стоимость на одного среднесписочного работника.</w:t>
      </w:r>
    </w:p>
    <w:p w:rsidR="00C96264" w:rsidRDefault="00C96264">
      <w:pPr>
        <w:pStyle w:val="newncpi"/>
      </w:pPr>
      <w:r>
        <w:t>Выбор показателя расчета производительности труда осуществляется государственной организацией на календарный год по согласованию с вышестоящим органом (организацией).</w:t>
      </w:r>
    </w:p>
    <w:p w:rsidR="00C96264" w:rsidRDefault="00C96264">
      <w:pPr>
        <w:pStyle w:val="newncpi"/>
      </w:pPr>
      <w:r>
        <w:t>Допускается однократное изменение показателя расчета производительности труда в течение календарного года по согласованию с вышестоящим органом (организацией).</w:t>
      </w:r>
    </w:p>
    <w:p w:rsidR="00C96264" w:rsidRDefault="00C96264">
      <w:pPr>
        <w:pStyle w:val="newncpi"/>
      </w:pPr>
      <w:r>
        <w:t>В случае создания или реорганизации государственной организации расчет соотношения роста производительности труда и номинальной начисленной среднемесячной заработной платы может производиться исходя из обеспечения сопоставимости соответствующих показателей и условий деятельности.</w:t>
      </w:r>
    </w:p>
    <w:p w:rsidR="00C96264" w:rsidRDefault="00C96264">
      <w:pPr>
        <w:pStyle w:val="point"/>
      </w:pPr>
      <w:r>
        <w:t>2. Рекомендовать собственникам имущества организаций негосударственной формы собственности, в том числе организаций, в уставном фонде которых доля собственности государства составляет менее 50 процентов, не допускать опережения роста номинальной начисленной среднемесячной заработной платы работников над ростом производительности труда.</w:t>
      </w:r>
    </w:p>
    <w:p w:rsidR="00C96264" w:rsidRDefault="00C96264">
      <w:pPr>
        <w:pStyle w:val="point"/>
      </w:pPr>
      <w:r>
        <w:t>3. Абзац шестой подпункта 2.2 пункта 2 постановления Совета Министров Республики Беларусь от 8 июля 2013 г. № 597 «О совершенствовании условий оплаты труда руководителей организаций в зависимости от результатов финансово-хозяйственной деятельности, признании утратившими силу некоторых постановлений Совета Министров Республики Беларусь и их отдельных структурных элементов» (Национальный правовой Интернет-портал Республики Беларусь, 13.07.2013, 5/37538; 01.01.2014, 5/38229) дополнить словами «в размере не более 12 окладов включительно».</w:t>
      </w:r>
    </w:p>
    <w:p w:rsidR="00C96264" w:rsidRDefault="00C96264">
      <w:pPr>
        <w:pStyle w:val="point"/>
      </w:pPr>
      <w:r>
        <w:t>4. Рекомендовать Национальному банку при установлении порядка оплаты труда руководителей банков руководствоваться пунктом 3 настоящего постановления.</w:t>
      </w:r>
    </w:p>
    <w:p w:rsidR="00C96264" w:rsidRDefault="00C96264">
      <w:pPr>
        <w:pStyle w:val="point"/>
      </w:pPr>
      <w:r>
        <w:t>5. Министерству труда и социальной защиты и Министерству экономики давать разъяснения по вопросам применения настоящего постановления.</w:t>
      </w:r>
    </w:p>
    <w:p w:rsidR="00C96264" w:rsidRDefault="00C96264">
      <w:pPr>
        <w:pStyle w:val="point"/>
      </w:pPr>
      <w:r>
        <w:t>6. Настоящее постановление вступает в силу после его официального опубликования.</w:t>
      </w:r>
    </w:p>
    <w:p w:rsidR="00C96264" w:rsidRDefault="00C9626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84"/>
      </w:tblGrid>
      <w:tr w:rsidR="00C96264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96264" w:rsidRDefault="00C9626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96264" w:rsidRDefault="00C96264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C96264" w:rsidRDefault="00C96264">
      <w:pPr>
        <w:pStyle w:val="newncpi0"/>
      </w:pPr>
      <w:r>
        <w:t> </w:t>
      </w:r>
    </w:p>
    <w:p w:rsidR="00242156" w:rsidRDefault="00242156"/>
    <w:sectPr w:rsidR="00242156" w:rsidSect="00C962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64" w:rsidRDefault="00C96264" w:rsidP="00C96264">
      <w:pPr>
        <w:spacing w:after="0" w:line="240" w:lineRule="auto"/>
      </w:pPr>
      <w:r>
        <w:separator/>
      </w:r>
    </w:p>
  </w:endnote>
  <w:endnote w:type="continuationSeparator" w:id="0">
    <w:p w:rsidR="00C96264" w:rsidRDefault="00C96264" w:rsidP="00C9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64" w:rsidRDefault="00C962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64" w:rsidRDefault="00C962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96264" w:rsidTr="00C96264">
      <w:tc>
        <w:tcPr>
          <w:tcW w:w="1800" w:type="dxa"/>
          <w:shd w:val="clear" w:color="auto" w:fill="auto"/>
          <w:vAlign w:val="center"/>
        </w:tcPr>
        <w:p w:rsidR="00C96264" w:rsidRDefault="00C9626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96264" w:rsidRDefault="00C9626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96264" w:rsidRDefault="00C9626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15.06.2023</w:t>
          </w:r>
        </w:p>
        <w:p w:rsidR="00C96264" w:rsidRPr="00C96264" w:rsidRDefault="00C9626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96264" w:rsidRDefault="00C962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64" w:rsidRDefault="00C96264" w:rsidP="00C96264">
      <w:pPr>
        <w:spacing w:after="0" w:line="240" w:lineRule="auto"/>
      </w:pPr>
      <w:r>
        <w:separator/>
      </w:r>
    </w:p>
  </w:footnote>
  <w:footnote w:type="continuationSeparator" w:id="0">
    <w:p w:rsidR="00C96264" w:rsidRDefault="00C96264" w:rsidP="00C9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64" w:rsidRDefault="00C96264" w:rsidP="004A5C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6264" w:rsidRDefault="00C962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64" w:rsidRPr="00C96264" w:rsidRDefault="00C96264" w:rsidP="004A5CC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96264">
      <w:rPr>
        <w:rStyle w:val="a7"/>
        <w:rFonts w:ascii="Times New Roman" w:hAnsi="Times New Roman" w:cs="Times New Roman"/>
        <w:sz w:val="24"/>
      </w:rPr>
      <w:fldChar w:fldCharType="begin"/>
    </w:r>
    <w:r w:rsidRPr="00C9626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9626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C96264">
      <w:rPr>
        <w:rStyle w:val="a7"/>
        <w:rFonts w:ascii="Times New Roman" w:hAnsi="Times New Roman" w:cs="Times New Roman"/>
        <w:sz w:val="24"/>
      </w:rPr>
      <w:fldChar w:fldCharType="end"/>
    </w:r>
  </w:p>
  <w:p w:rsidR="00C96264" w:rsidRPr="00C96264" w:rsidRDefault="00C9626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64" w:rsidRDefault="00C962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64"/>
    <w:rsid w:val="00242156"/>
    <w:rsid w:val="00C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FD8EB-4210-4E88-BCE2-31808978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9626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9626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9626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9626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9626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9626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9626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kviziti">
    <w:name w:val="rekviziti"/>
    <w:basedOn w:val="a"/>
    <w:rsid w:val="00C96264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9626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9626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9626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9626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9626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9626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melost">
    <w:name w:val="namelost"/>
    <w:basedOn w:val="a0"/>
    <w:rsid w:val="00C96264"/>
  </w:style>
  <w:style w:type="character" w:customStyle="1" w:styleId="promlost">
    <w:name w:val="promlost"/>
    <w:basedOn w:val="a0"/>
    <w:rsid w:val="00C96264"/>
  </w:style>
  <w:style w:type="character" w:customStyle="1" w:styleId="dateprlost">
    <w:name w:val="dateprlost"/>
    <w:basedOn w:val="a0"/>
    <w:rsid w:val="00C96264"/>
  </w:style>
  <w:style w:type="character" w:customStyle="1" w:styleId="numberlost">
    <w:name w:val="numberlost"/>
    <w:basedOn w:val="a0"/>
    <w:rsid w:val="00C96264"/>
  </w:style>
  <w:style w:type="paragraph" w:styleId="a3">
    <w:name w:val="header"/>
    <w:basedOn w:val="a"/>
    <w:link w:val="a4"/>
    <w:uiPriority w:val="99"/>
    <w:unhideWhenUsed/>
    <w:rsid w:val="00C9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264"/>
  </w:style>
  <w:style w:type="paragraph" w:styleId="a5">
    <w:name w:val="footer"/>
    <w:basedOn w:val="a"/>
    <w:link w:val="a6"/>
    <w:uiPriority w:val="99"/>
    <w:unhideWhenUsed/>
    <w:rsid w:val="00C9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264"/>
  </w:style>
  <w:style w:type="character" w:styleId="a7">
    <w:name w:val="page number"/>
    <w:basedOn w:val="a0"/>
    <w:uiPriority w:val="99"/>
    <w:semiHidden/>
    <w:unhideWhenUsed/>
    <w:rsid w:val="00C96264"/>
  </w:style>
  <w:style w:type="table" w:styleId="a8">
    <w:name w:val="Table Grid"/>
    <w:basedOn w:val="a1"/>
    <w:uiPriority w:val="39"/>
    <w:rsid w:val="00C9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4337</Characters>
  <Application>Microsoft Office Word</Application>
  <DocSecurity>0</DocSecurity>
  <Lines>88</Lines>
  <Paragraphs>36</Paragraphs>
  <ScaleCrop>false</ScaleCrop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2023-06-15T12:28:00Z</dcterms:created>
  <dcterms:modified xsi:type="dcterms:W3CDTF">2023-06-15T12:28:00Z</dcterms:modified>
</cp:coreProperties>
</file>