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96" w:rsidRPr="00D95796" w:rsidRDefault="00D95796" w:rsidP="00D95796">
      <w:pPr>
        <w:ind w:left="6237" w:right="1341"/>
        <w:jc w:val="both"/>
        <w:rPr>
          <w:rFonts w:ascii="Times New Roman" w:eastAsia="Times New Roman" w:hAnsi="Times New Roman" w:cs="Times New Roman"/>
          <w:lang w:val="ru-RU"/>
        </w:rPr>
      </w:pPr>
      <w:r w:rsidRPr="00D95796">
        <w:rPr>
          <w:rFonts w:ascii="Times New Roman" w:hAnsi="Times New Roman"/>
          <w:w w:val="95"/>
          <w:lang w:val="ru-RU"/>
        </w:rPr>
        <w:t>УТВЕРЖДЕНО</w:t>
      </w:r>
    </w:p>
    <w:p w:rsidR="00D95796" w:rsidRPr="00E533DB" w:rsidRDefault="00D95796" w:rsidP="00D95796">
      <w:pPr>
        <w:ind w:left="6237" w:right="253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D95796" w:rsidRPr="00E533DB" w:rsidRDefault="00D95796" w:rsidP="00D95796">
      <w:pPr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95796" w:rsidRPr="00E533DB" w:rsidRDefault="00D95796" w:rsidP="00D95796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D95796" w:rsidRPr="00E533DB" w:rsidRDefault="00D95796" w:rsidP="00D95796">
      <w:pPr>
        <w:ind w:left="157" w:right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 xml:space="preserve">хозяйствования, по подпункту 16.7.1 «Получение разрешения на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переустройство,</w:t>
      </w:r>
      <w:r w:rsidRPr="00E533DB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перепланировку жилого помещения или нежилого помещения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жилом</w:t>
      </w:r>
      <w:r w:rsidRPr="00E533DB">
        <w:rPr>
          <w:rFonts w:ascii="Times New Roman" w:hAnsi="Times New Roman"/>
          <w:b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доме»</w:t>
      </w:r>
    </w:p>
    <w:p w:rsidR="00D95796" w:rsidRPr="00E533DB" w:rsidRDefault="00D95796" w:rsidP="00D95796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95796" w:rsidRDefault="00D95796" w:rsidP="00D95796">
      <w:pPr>
        <w:pStyle w:val="a3"/>
        <w:numPr>
          <w:ilvl w:val="0"/>
          <w:numId w:val="6"/>
        </w:numPr>
        <w:tabs>
          <w:tab w:val="left" w:pos="965"/>
        </w:tabs>
        <w:ind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:rsidR="00D95796" w:rsidRPr="00E533DB" w:rsidRDefault="00D95796" w:rsidP="00D95796">
      <w:pPr>
        <w:pStyle w:val="a3"/>
        <w:numPr>
          <w:ilvl w:val="1"/>
          <w:numId w:val="6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D95796" w:rsidRPr="00E533DB" w:rsidRDefault="00D95796" w:rsidP="00D95796">
      <w:pPr>
        <w:pStyle w:val="a3"/>
        <w:numPr>
          <w:ilvl w:val="1"/>
          <w:numId w:val="6"/>
        </w:numPr>
        <w:tabs>
          <w:tab w:val="left" w:pos="114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является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районный,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6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района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городе);</w:t>
      </w:r>
    </w:p>
    <w:p w:rsidR="00D95796" w:rsidRPr="00E533DB" w:rsidRDefault="00D95796" w:rsidP="00D95796">
      <w:pPr>
        <w:pStyle w:val="a3"/>
        <w:numPr>
          <w:ilvl w:val="1"/>
          <w:numId w:val="6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D95796" w:rsidRPr="00E533DB" w:rsidRDefault="00D95796" w:rsidP="00D95796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D95796" w:rsidRPr="00E533DB" w:rsidRDefault="00D95796" w:rsidP="00D95796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D95796" w:rsidRPr="00E533DB" w:rsidRDefault="00D95796" w:rsidP="00D95796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D95796" w:rsidRPr="00E533DB" w:rsidRDefault="00D95796" w:rsidP="00D95796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D95796" w:rsidRPr="00E533DB" w:rsidRDefault="00D95796" w:rsidP="00D95796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D95796" w:rsidRPr="00E533DB" w:rsidRDefault="00D95796" w:rsidP="00D95796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proofErr w:type="gramStart"/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proofErr w:type="gramEnd"/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D95796" w:rsidRPr="00E533DB" w:rsidRDefault="00D95796" w:rsidP="00D95796">
      <w:pPr>
        <w:pStyle w:val="a3"/>
        <w:ind w:right="150"/>
        <w:jc w:val="both"/>
        <w:rPr>
          <w:lang w:val="ru-RU"/>
        </w:rPr>
      </w:pPr>
      <w:r w:rsidRPr="00E533DB">
        <w:rPr>
          <w:lang w:val="ru-RU"/>
        </w:rPr>
        <w:t>Положение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 xml:space="preserve">об </w:t>
      </w:r>
      <w:r w:rsidRPr="00E533DB">
        <w:rPr>
          <w:spacing w:val="-1"/>
          <w:lang w:val="ru-RU"/>
        </w:rPr>
        <w:t>условиях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и порядке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переустройства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перепланировки,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утвержденное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постановлением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от 16 мая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2013 г.</w:t>
      </w:r>
    </w:p>
    <w:p w:rsidR="00D95796" w:rsidRPr="00E533DB" w:rsidRDefault="00D95796" w:rsidP="00D95796">
      <w:pPr>
        <w:pStyle w:val="a3"/>
        <w:ind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384;</w:t>
      </w:r>
    </w:p>
    <w:p w:rsidR="00D95796" w:rsidRPr="00E533DB" w:rsidRDefault="00D95796" w:rsidP="00D95796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D95796" w:rsidRPr="00E533DB" w:rsidRDefault="00D95796" w:rsidP="00D95796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D95796" w:rsidRPr="00E533DB" w:rsidRDefault="00D95796" w:rsidP="00D95796">
      <w:pPr>
        <w:pStyle w:val="a3"/>
        <w:ind w:left="724" w:firstLine="0"/>
        <w:jc w:val="both"/>
        <w:rPr>
          <w:lang w:val="ru-RU"/>
        </w:rPr>
      </w:pPr>
      <w:proofErr w:type="gramStart"/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proofErr w:type="gramEnd"/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D95796" w:rsidRPr="00E533DB" w:rsidRDefault="00D95796" w:rsidP="00D95796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D95796" w:rsidRPr="00E533DB" w:rsidRDefault="00D95796" w:rsidP="00D95796">
      <w:pPr>
        <w:pStyle w:val="a3"/>
        <w:numPr>
          <w:ilvl w:val="1"/>
          <w:numId w:val="6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иные имеющиеся </w:t>
      </w:r>
      <w:r w:rsidRPr="00E533DB">
        <w:rPr>
          <w:spacing w:val="-1"/>
          <w:lang w:val="ru-RU"/>
        </w:rPr>
        <w:t>особенности</w:t>
      </w:r>
      <w:r w:rsidRPr="00E533DB">
        <w:rPr>
          <w:lang w:val="ru-RU"/>
        </w:rPr>
        <w:t xml:space="preserve"> осуществления </w:t>
      </w:r>
      <w:r w:rsidRPr="00E533DB">
        <w:rPr>
          <w:spacing w:val="-1"/>
          <w:lang w:val="ru-RU"/>
        </w:rPr>
        <w:t xml:space="preserve">административной </w:t>
      </w:r>
      <w:r w:rsidRPr="00E533DB">
        <w:rPr>
          <w:lang w:val="ru-RU"/>
        </w:rPr>
        <w:t>процедуры:</w:t>
      </w:r>
    </w:p>
    <w:p w:rsidR="00D95796" w:rsidRPr="00E533DB" w:rsidRDefault="00D95796" w:rsidP="00D95796">
      <w:pPr>
        <w:pStyle w:val="a3"/>
        <w:numPr>
          <w:ilvl w:val="2"/>
          <w:numId w:val="6"/>
        </w:numPr>
        <w:tabs>
          <w:tab w:val="left" w:pos="1325"/>
        </w:tabs>
        <w:ind w:right="151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дополнительные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основания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для отказа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осуществлении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процедуры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указанным</w:t>
      </w:r>
      <w:r w:rsidRPr="00E533DB">
        <w:rPr>
          <w:spacing w:val="52"/>
          <w:lang w:val="ru-RU"/>
        </w:rPr>
        <w:t xml:space="preserve"> </w:t>
      </w:r>
      <w:r w:rsidRPr="00E533DB">
        <w:rPr>
          <w:lang w:val="ru-RU"/>
        </w:rPr>
        <w:t>в Законе</w:t>
      </w:r>
      <w:r w:rsidRPr="00E533DB">
        <w:rPr>
          <w:spacing w:val="52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5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5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2"/>
          <w:lang w:val="ru-RU"/>
        </w:rPr>
        <w:t xml:space="preserve"> </w:t>
      </w:r>
      <w:r w:rsidRPr="00E533DB">
        <w:rPr>
          <w:lang w:val="ru-RU"/>
        </w:rPr>
        <w:t>процедур»</w:t>
      </w:r>
      <w:r w:rsidRPr="00E533DB">
        <w:rPr>
          <w:spacing w:val="-2"/>
          <w:lang w:val="ru-RU"/>
        </w:rPr>
        <w:t xml:space="preserve"> </w:t>
      </w:r>
      <w:r w:rsidRPr="00E533DB">
        <w:rPr>
          <w:lang w:val="ru-RU"/>
        </w:rPr>
        <w:t>определены</w:t>
      </w:r>
      <w:r w:rsidRPr="00E533DB">
        <w:rPr>
          <w:spacing w:val="-2"/>
          <w:lang w:val="ru-RU"/>
        </w:rPr>
        <w:t xml:space="preserve"> </w:t>
      </w:r>
      <w:r w:rsidRPr="00E533DB">
        <w:rPr>
          <w:lang w:val="ru-RU"/>
        </w:rPr>
        <w:t xml:space="preserve">в статье 18 Жилищного кодекса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Беларусь;</w:t>
      </w:r>
    </w:p>
    <w:p w:rsidR="00D95796" w:rsidRPr="00E533DB" w:rsidRDefault="00D95796" w:rsidP="00D95796">
      <w:pPr>
        <w:pStyle w:val="a3"/>
        <w:numPr>
          <w:ilvl w:val="2"/>
          <w:numId w:val="6"/>
        </w:numPr>
        <w:tabs>
          <w:tab w:val="left" w:pos="132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обжалование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Минским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городским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D95796" w:rsidRPr="00A51A53" w:rsidRDefault="00D95796" w:rsidP="00D95796">
      <w:pPr>
        <w:pStyle w:val="a3"/>
        <w:numPr>
          <w:ilvl w:val="0"/>
          <w:numId w:val="6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D95796" w:rsidRDefault="00D95796" w:rsidP="00D95796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D95796" w:rsidRDefault="00D95796" w:rsidP="00D95796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D95796" w:rsidRDefault="00D95796" w:rsidP="00D95796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D95796" w:rsidRDefault="00D95796" w:rsidP="00D95796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D95796" w:rsidRDefault="00D95796" w:rsidP="00D95796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D95796" w:rsidRPr="00E533DB" w:rsidRDefault="00D95796" w:rsidP="00D95796">
      <w:pPr>
        <w:pStyle w:val="a3"/>
        <w:tabs>
          <w:tab w:val="left" w:pos="966"/>
        </w:tabs>
        <w:ind w:right="150"/>
        <w:jc w:val="both"/>
        <w:rPr>
          <w:lang w:val="ru-RU"/>
        </w:rPr>
      </w:pPr>
    </w:p>
    <w:p w:rsidR="00D95796" w:rsidRDefault="00D95796" w:rsidP="00D95796">
      <w:pPr>
        <w:pStyle w:val="a3"/>
        <w:numPr>
          <w:ilvl w:val="1"/>
          <w:numId w:val="6"/>
        </w:numPr>
        <w:tabs>
          <w:tab w:val="left" w:pos="1145"/>
        </w:tabs>
        <w:ind w:left="1144" w:hanging="420"/>
        <w:jc w:val="both"/>
      </w:pPr>
      <w:proofErr w:type="spellStart"/>
      <w:r>
        <w:rPr>
          <w:spacing w:val="-1"/>
        </w:rPr>
        <w:lastRenderedPageBreak/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tbl>
      <w:tblPr>
        <w:tblStyle w:val="TableNormal"/>
        <w:tblW w:w="10356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3978"/>
        <w:gridCol w:w="2687"/>
        <w:gridCol w:w="3691"/>
      </w:tblGrid>
      <w:tr w:rsidR="00D95796" w:rsidRPr="00E509C7" w:rsidTr="00EE2071">
        <w:trPr>
          <w:trHeight w:hRule="exact" w:val="930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95796" w:rsidRPr="00E533DB" w:rsidRDefault="00D95796" w:rsidP="00EE2071">
            <w:pPr>
              <w:pStyle w:val="TableParagraph"/>
              <w:ind w:lef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left="188" w:right="186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предъявляемые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</w:t>
            </w:r>
          </w:p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сведениям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95796" w:rsidRPr="00E533DB" w:rsidRDefault="00D95796" w:rsidP="00EE2071">
            <w:pPr>
              <w:pStyle w:val="TableParagraph"/>
              <w:ind w:left="646" w:right="446" w:hanging="1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представления</w:t>
            </w:r>
            <w:r w:rsidRPr="00E533DB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</w:tr>
      <w:tr w:rsidR="00D95796" w:rsidTr="00EE2071">
        <w:trPr>
          <w:trHeight w:hRule="exact" w:val="2310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right="76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:rsidR="00D95796" w:rsidRPr="00E533DB" w:rsidRDefault="00D95796" w:rsidP="00EE2071">
            <w:pPr>
              <w:pStyle w:val="TableParagraph"/>
              <w:ind w:righ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Беларусь</w:t>
            </w:r>
          </w:p>
          <w:p w:rsidR="00D95796" w:rsidRPr="00E533DB" w:rsidRDefault="00D95796" w:rsidP="00EE2071">
            <w:pPr>
              <w:pStyle w:val="TableParagraph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3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 исполнительный</w:t>
            </w:r>
            <w:r w:rsidRPr="00E533D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комитет, местную администрацию района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95796" w:rsidRPr="00E533DB" w:rsidRDefault="00D95796" w:rsidP="00EE2071">
            <w:pPr>
              <w:pStyle w:val="TableParagraph"/>
              <w:ind w:right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</w:t>
            </w:r>
          </w:p>
          <w:p w:rsidR="00D95796" w:rsidRPr="00E533DB" w:rsidRDefault="00D95796" w:rsidP="00EE2071">
            <w:pPr>
              <w:pStyle w:val="TableParagraph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«Администрация Китайско-Белорусского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камень»:</w:t>
            </w:r>
          </w:p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95796" w:rsidRPr="00E533DB" w:rsidRDefault="00D95796" w:rsidP="00EE2071">
            <w:pPr>
              <w:pStyle w:val="TableParagraph"/>
              <w:ind w:right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D95796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нарочным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курьером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);</w:t>
            </w:r>
          </w:p>
        </w:tc>
      </w:tr>
      <w:tr w:rsidR="00D95796" w:rsidTr="00EE2071">
        <w:trPr>
          <w:trHeight w:hRule="exact" w:val="280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технический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паспорт</w:t>
            </w:r>
            <w:proofErr w:type="spellEnd"/>
          </w:p>
        </w:tc>
        <w:tc>
          <w:tcPr>
            <w:tcW w:w="2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jc w:val="both"/>
            </w:pP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jc w:val="both"/>
            </w:pPr>
          </w:p>
        </w:tc>
      </w:tr>
      <w:tr w:rsidR="00D95796" w:rsidRPr="00E509C7" w:rsidTr="00EE2071">
        <w:trPr>
          <w:trHeight w:hRule="exact" w:val="730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right="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план-схема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перечень (описание) работ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переустройству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перепланировке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</w:p>
        </w:tc>
        <w:tc>
          <w:tcPr>
            <w:tcW w:w="2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jc w:val="both"/>
              <w:rPr>
                <w:lang w:val="ru-RU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jc w:val="both"/>
              <w:rPr>
                <w:lang w:val="ru-RU"/>
              </w:rPr>
            </w:pPr>
          </w:p>
        </w:tc>
      </w:tr>
      <w:tr w:rsidR="00D95796" w:rsidRPr="00E509C7" w:rsidTr="00EE2071">
        <w:trPr>
          <w:trHeight w:hRule="exact" w:val="960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 собственника на переустройство</w:t>
            </w:r>
          </w:p>
          <w:p w:rsidR="00D95796" w:rsidRPr="00E533DB" w:rsidRDefault="00D95796" w:rsidP="00EE2071">
            <w:pPr>
              <w:pStyle w:val="TableParagraph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перепланировку помещения (в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случае,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если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помещение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предоставлено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договору</w:t>
            </w:r>
            <w:r w:rsidRPr="00E533DB">
              <w:rPr>
                <w:rFonts w:ascii="Times New Roman" w:hAnsi="Times New Roman"/>
                <w:spacing w:val="5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аренды,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безвозмездного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пользования)</w:t>
            </w:r>
          </w:p>
        </w:tc>
        <w:tc>
          <w:tcPr>
            <w:tcW w:w="2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jc w:val="both"/>
              <w:rPr>
                <w:lang w:val="ru-RU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jc w:val="both"/>
              <w:rPr>
                <w:lang w:val="ru-RU"/>
              </w:rPr>
            </w:pPr>
          </w:p>
        </w:tc>
      </w:tr>
      <w:tr w:rsidR="00D95796" w:rsidTr="00EE2071">
        <w:trPr>
          <w:trHeight w:hRule="exact" w:val="1651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right="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совершеннолетних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имеющих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право владения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пользования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помещением, переустройство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перепланировка которого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инициируются,</w:t>
            </w:r>
          </w:p>
          <w:p w:rsidR="00D95796" w:rsidRPr="00E533DB" w:rsidRDefault="00D95796" w:rsidP="00EE2071">
            <w:pPr>
              <w:pStyle w:val="TableParagraph"/>
              <w:ind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участников общей долевой собственности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(в случае нахождения помещения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общей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долевой собственности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двух или более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лиц,</w:t>
            </w: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pStyle w:val="TableParagraph"/>
              <w:ind w:right="3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нотариально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удостоверенное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письменное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согласие</w:t>
            </w:r>
            <w:proofErr w:type="spellEnd"/>
          </w:p>
        </w:tc>
        <w:tc>
          <w:tcPr>
            <w:tcW w:w="3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jc w:val="both"/>
            </w:pPr>
          </w:p>
        </w:tc>
      </w:tr>
      <w:tr w:rsidR="00D95796" w:rsidRPr="00E509C7" w:rsidTr="00EE2071">
        <w:trPr>
          <w:trHeight w:hRule="exact" w:val="499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а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случае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временного отсутствия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таких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граждан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участников)</w:t>
            </w: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jc w:val="both"/>
              <w:rPr>
                <w:lang w:val="ru-RU"/>
              </w:rPr>
            </w:pPr>
          </w:p>
        </w:tc>
        <w:tc>
          <w:tcPr>
            <w:tcW w:w="3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</w:t>
            </w:r>
            <w:r w:rsidRPr="00E533D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сайт системы комплексного обслуживания</w:t>
            </w:r>
            <w:r w:rsidRPr="00E533DB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 станция»</w:t>
            </w:r>
            <w:r w:rsidRPr="00E533D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proofErr w:type="spellEnd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D95796" w:rsidTr="00EE2071">
        <w:trPr>
          <w:trHeight w:hRule="exact" w:val="961"/>
        </w:trPr>
        <w:tc>
          <w:tcPr>
            <w:tcW w:w="3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right="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 организации застройщиков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жилых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домах этой организации (в случае обращения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члена организации застройщиков,</w:t>
            </w:r>
          </w:p>
          <w:p w:rsidR="00D95796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являющегося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собственником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помещения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jc w:val="both"/>
            </w:pPr>
          </w:p>
        </w:tc>
        <w:tc>
          <w:tcPr>
            <w:tcW w:w="3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jc w:val="both"/>
            </w:pPr>
          </w:p>
        </w:tc>
      </w:tr>
    </w:tbl>
    <w:p w:rsidR="00D95796" w:rsidRDefault="00D95796" w:rsidP="00D95796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D95796" w:rsidRPr="00E533DB" w:rsidRDefault="00D95796" w:rsidP="00D95796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D95796" w:rsidRPr="00E533DB" w:rsidRDefault="00D95796" w:rsidP="00D95796">
      <w:pPr>
        <w:pStyle w:val="a3"/>
        <w:numPr>
          <w:ilvl w:val="1"/>
          <w:numId w:val="6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:rsidR="00D95796" w:rsidRPr="00E533DB" w:rsidRDefault="00D95796" w:rsidP="00D957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59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397"/>
        <w:gridCol w:w="5962"/>
      </w:tblGrid>
      <w:tr w:rsidR="00D95796" w:rsidRPr="00E509C7" w:rsidTr="00EE2071">
        <w:trPr>
          <w:trHeight w:hRule="exact" w:val="1620"/>
        </w:trPr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D95796" w:rsidRPr="00E533DB" w:rsidRDefault="00D95796" w:rsidP="00EE2071">
            <w:pPr>
              <w:pStyle w:val="TableParagraph"/>
              <w:ind w:left="1304" w:right="269" w:hanging="10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 организации,</w:t>
            </w:r>
          </w:p>
          <w:p w:rsidR="00D95796" w:rsidRPr="00E533DB" w:rsidRDefault="00D95796" w:rsidP="00EE2071">
            <w:pPr>
              <w:pStyle w:val="TableParagraph"/>
              <w:ind w:left="62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(получаются) 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сведения,</w:t>
            </w:r>
            <w:r w:rsidRPr="00E533DB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либо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 ресурса (системы),</w:t>
            </w:r>
          </w:p>
          <w:p w:rsidR="00D95796" w:rsidRPr="00E533DB" w:rsidRDefault="00D95796" w:rsidP="00EE2071">
            <w:pPr>
              <w:pStyle w:val="TableParagraph"/>
              <w:ind w:left="194" w:right="191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предоставляться</w:t>
            </w:r>
            <w:r w:rsidRPr="00E533D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необходимые 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 общегосударственной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автоматизированной информационной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</w:p>
        </w:tc>
      </w:tr>
      <w:tr w:rsidR="00D95796" w:rsidRPr="00E509C7" w:rsidTr="00EE2071">
        <w:trPr>
          <w:trHeight w:hRule="exact" w:val="931"/>
        </w:trPr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</w:p>
          <w:p w:rsidR="00D95796" w:rsidRPr="00E533DB" w:rsidRDefault="00D95796" w:rsidP="00EE2071">
            <w:pPr>
              <w:pStyle w:val="TableParagraph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 информации правах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 (обременениях) прав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объект недвижимого имущества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right="3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:rsidR="00D95796" w:rsidRPr="00E533DB" w:rsidRDefault="00D95796" w:rsidP="00D95796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95796" w:rsidRPr="00E533DB" w:rsidRDefault="00D95796" w:rsidP="00D95796">
      <w:pPr>
        <w:pStyle w:val="a3"/>
        <w:numPr>
          <w:ilvl w:val="0"/>
          <w:numId w:val="6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D95796" w:rsidRPr="00E533DB" w:rsidRDefault="00D95796" w:rsidP="00D957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963"/>
        <w:gridCol w:w="1421"/>
        <w:gridCol w:w="1984"/>
      </w:tblGrid>
      <w:tr w:rsidR="00D95796" w:rsidTr="00EE2071">
        <w:trPr>
          <w:trHeight w:hRule="exact" w:val="251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D95796" w:rsidTr="00EE2071">
        <w:trPr>
          <w:trHeight w:hRule="exact" w:val="470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right="6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согласовании (разрешении) переустройства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перепланировки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D95796" w:rsidRDefault="00D95796" w:rsidP="00D95796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D95796" w:rsidRDefault="00D95796" w:rsidP="00D95796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D95796" w:rsidRPr="00E533DB" w:rsidRDefault="00D95796" w:rsidP="00D95796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lastRenderedPageBreak/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D95796" w:rsidRPr="00E533DB" w:rsidRDefault="00D95796" w:rsidP="00D95796">
      <w:pPr>
        <w:pStyle w:val="a3"/>
        <w:numPr>
          <w:ilvl w:val="0"/>
          <w:numId w:val="6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D95796" w:rsidRPr="00E533DB" w:rsidRDefault="00D95796" w:rsidP="00D957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658"/>
        <w:gridCol w:w="2552"/>
      </w:tblGrid>
      <w:tr w:rsidR="00D95796" w:rsidRPr="00E509C7" w:rsidTr="00EE2071">
        <w:trPr>
          <w:trHeight w:hRule="exact" w:val="930"/>
        </w:trPr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95796" w:rsidRPr="00E533DB" w:rsidRDefault="00D95796" w:rsidP="00EE2071">
            <w:pPr>
              <w:pStyle w:val="TableParagraph"/>
              <w:ind w:left="1395" w:right="79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left="110" w:right="108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D95796" w:rsidTr="00EE2071">
        <w:trPr>
          <w:trHeight w:hRule="exact" w:val="1849"/>
        </w:trPr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Pr="00E533DB" w:rsidRDefault="00D95796" w:rsidP="00EE2071">
            <w:pPr>
              <w:pStyle w:val="TableParagraph"/>
              <w:ind w:right="6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:rsidR="00D95796" w:rsidRPr="00E533DB" w:rsidRDefault="00D95796" w:rsidP="00EE2071">
            <w:pPr>
              <w:pStyle w:val="TableParagraph"/>
              <w:ind w:righ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E533D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комитетом;</w:t>
            </w:r>
          </w:p>
          <w:p w:rsidR="00D95796" w:rsidRPr="00E533DB" w:rsidRDefault="00D95796" w:rsidP="00EE2071">
            <w:pPr>
              <w:pStyle w:val="TableParagraph"/>
              <w:ind w:right="6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796" w:rsidRDefault="00D957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D95796" w:rsidRDefault="00D95796" w:rsidP="00D95796">
      <w:pPr>
        <w:ind w:right="1341"/>
        <w:jc w:val="both"/>
        <w:rPr>
          <w:rFonts w:ascii="Times New Roman" w:hAnsi="Times New Roman"/>
          <w:w w:val="95"/>
        </w:rPr>
      </w:pPr>
    </w:p>
    <w:p w:rsidR="00D95796" w:rsidRDefault="00D95796" w:rsidP="00D95796">
      <w:pPr>
        <w:ind w:right="1341"/>
        <w:jc w:val="both"/>
        <w:rPr>
          <w:rFonts w:ascii="Times New Roman" w:hAnsi="Times New Roman"/>
          <w:w w:val="95"/>
        </w:rPr>
      </w:pPr>
    </w:p>
    <w:p w:rsidR="00D95796" w:rsidRDefault="00D95796" w:rsidP="00D95796">
      <w:pPr>
        <w:ind w:right="1341"/>
        <w:jc w:val="both"/>
        <w:rPr>
          <w:rFonts w:ascii="Times New Roman" w:hAnsi="Times New Roman"/>
          <w:w w:val="95"/>
        </w:rPr>
      </w:pPr>
    </w:p>
    <w:p w:rsidR="00D95796" w:rsidRDefault="00D95796" w:rsidP="00D95796">
      <w:pPr>
        <w:ind w:right="1341"/>
        <w:jc w:val="both"/>
        <w:rPr>
          <w:rFonts w:ascii="Times New Roman" w:hAnsi="Times New Roman"/>
          <w:w w:val="95"/>
        </w:rPr>
      </w:pPr>
    </w:p>
    <w:p w:rsidR="00D95796" w:rsidRDefault="00D95796" w:rsidP="00D95796">
      <w:pPr>
        <w:ind w:right="1341"/>
        <w:jc w:val="both"/>
        <w:rPr>
          <w:rFonts w:ascii="Times New Roman" w:hAnsi="Times New Roman"/>
          <w:w w:val="95"/>
        </w:rPr>
      </w:pPr>
    </w:p>
    <w:p w:rsidR="00D95796" w:rsidRDefault="00D95796" w:rsidP="00D95796">
      <w:pPr>
        <w:ind w:right="1341"/>
        <w:jc w:val="both"/>
        <w:rPr>
          <w:rFonts w:ascii="Times New Roman" w:hAnsi="Times New Roman"/>
          <w:w w:val="95"/>
        </w:rPr>
      </w:pPr>
    </w:p>
    <w:p w:rsidR="00D95796" w:rsidRDefault="00D95796" w:rsidP="00D95796">
      <w:pPr>
        <w:ind w:right="1341"/>
        <w:jc w:val="both"/>
        <w:rPr>
          <w:rFonts w:ascii="Times New Roman" w:hAnsi="Times New Roman"/>
          <w:w w:val="95"/>
        </w:rPr>
      </w:pPr>
    </w:p>
    <w:p w:rsidR="00D95796" w:rsidRDefault="00D95796" w:rsidP="00D95796">
      <w:pPr>
        <w:ind w:right="1341"/>
        <w:jc w:val="both"/>
        <w:rPr>
          <w:rFonts w:ascii="Times New Roman" w:hAnsi="Times New Roman"/>
          <w:w w:val="95"/>
        </w:rPr>
      </w:pPr>
    </w:p>
    <w:p w:rsidR="00D95796" w:rsidRDefault="00D95796" w:rsidP="00D95796">
      <w:pPr>
        <w:ind w:right="1341"/>
        <w:jc w:val="both"/>
        <w:rPr>
          <w:rFonts w:ascii="Times New Roman" w:hAnsi="Times New Roman"/>
          <w:w w:val="95"/>
        </w:rPr>
      </w:pPr>
    </w:p>
    <w:p w:rsidR="00394862" w:rsidRPr="00D95796" w:rsidRDefault="00394862" w:rsidP="00D95796">
      <w:bookmarkStart w:id="0" w:name="_GoBack"/>
      <w:bookmarkEnd w:id="0"/>
    </w:p>
    <w:sectPr w:rsidR="00394862" w:rsidRPr="00D95796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4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F3B77"/>
    <w:rsid w:val="005102DE"/>
    <w:rsid w:val="00803DA2"/>
    <w:rsid w:val="00892503"/>
    <w:rsid w:val="00B45998"/>
    <w:rsid w:val="00D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2022-07-15T08:21:00Z</dcterms:created>
  <dcterms:modified xsi:type="dcterms:W3CDTF">2022-07-15T08:21:00Z</dcterms:modified>
</cp:coreProperties>
</file>