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82" w:rsidRPr="005A5C82" w:rsidRDefault="005A5C82" w:rsidP="005A5C82">
      <w:pPr>
        <w:ind w:left="6379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5A5C82">
        <w:rPr>
          <w:rFonts w:ascii="Times New Roman" w:hAnsi="Times New Roman"/>
          <w:w w:val="95"/>
          <w:lang w:val="ru-RU"/>
        </w:rPr>
        <w:t>УТВЕРЖДЕНО</w:t>
      </w:r>
    </w:p>
    <w:p w:rsidR="005A5C82" w:rsidRPr="00E533DB" w:rsidRDefault="005A5C82" w:rsidP="005A5C82">
      <w:pPr>
        <w:ind w:left="6379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A5C82" w:rsidRPr="00E533DB" w:rsidRDefault="005A5C82" w:rsidP="005A5C82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5A5C82" w:rsidRPr="00E533DB" w:rsidRDefault="005A5C82" w:rsidP="005A5C82">
      <w:pPr>
        <w:ind w:left="157" w:right="27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</w:t>
      </w:r>
      <w:r w:rsidRPr="00E533DB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субъектов хозяйствования, по подпункту 16.10.1 «Включение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жилого помещения государственного жилищного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</w:t>
      </w:r>
    </w:p>
    <w:p w:rsidR="005A5C82" w:rsidRPr="00E533DB" w:rsidRDefault="005A5C82" w:rsidP="005A5C82">
      <w:pPr>
        <w:ind w:left="1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состав специальных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жилых помещений»</w:t>
      </w:r>
    </w:p>
    <w:p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A5C82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местный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распорядительный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орган,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камень»;</w:t>
      </w:r>
    </w:p>
    <w:p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органом является </w:t>
      </w:r>
      <w:r w:rsidRPr="00E533DB">
        <w:rPr>
          <w:spacing w:val="-1"/>
          <w:lang w:val="ru-RU"/>
        </w:rPr>
        <w:t>местный</w:t>
      </w:r>
      <w:r w:rsidRPr="00E533DB">
        <w:rPr>
          <w:lang w:val="ru-RU"/>
        </w:rPr>
        <w:t xml:space="preserve"> исполнительный и распорядительный </w:t>
      </w:r>
      <w:r w:rsidRPr="00E533DB">
        <w:rPr>
          <w:spacing w:val="-1"/>
          <w:lang w:val="ru-RU"/>
        </w:rPr>
        <w:t>орган);</w:t>
      </w:r>
    </w:p>
    <w:p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5A5C82" w:rsidRPr="00E533DB" w:rsidRDefault="005A5C82" w:rsidP="005A5C82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5A5C82" w:rsidRPr="00E533DB" w:rsidRDefault="005A5C82" w:rsidP="005A5C82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A5C82" w:rsidRPr="00E533DB" w:rsidRDefault="005A5C82" w:rsidP="005A5C82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5A5C82" w:rsidRPr="00E533DB" w:rsidRDefault="005A5C82" w:rsidP="005A5C82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A5C82" w:rsidRPr="00E533DB" w:rsidRDefault="005A5C82" w:rsidP="005A5C82">
      <w:pPr>
        <w:pStyle w:val="a3"/>
        <w:ind w:right="150"/>
        <w:jc w:val="both"/>
        <w:rPr>
          <w:lang w:val="ru-RU"/>
        </w:rPr>
      </w:pPr>
      <w:r w:rsidRPr="00E533DB">
        <w:rPr>
          <w:spacing w:val="-1"/>
          <w:lang w:val="ru-RU"/>
        </w:rPr>
        <w:t>Положение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специальных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помещениях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государственного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жилищного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фонда,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постановлением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Совета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Министров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2008 г. № 1408;</w:t>
      </w:r>
    </w:p>
    <w:p w:rsidR="005A5C82" w:rsidRPr="00E533DB" w:rsidRDefault="005A5C82" w:rsidP="005A5C82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5A5C82" w:rsidRPr="00E533DB" w:rsidRDefault="005A5C82" w:rsidP="005A5C82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5A5C82" w:rsidRPr="00E533DB" w:rsidRDefault="005A5C82" w:rsidP="005A5C82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5A5C82" w:rsidRPr="00E533DB" w:rsidRDefault="005A5C82" w:rsidP="005A5C82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обжалование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областными,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lang w:val="ru-RU"/>
        </w:rPr>
        <w:t xml:space="preserve"> городским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исполнительными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комитетами,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осуществляется</w:t>
      </w:r>
      <w:r w:rsidRPr="00E533DB">
        <w:rPr>
          <w:spacing w:val="23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 порядке.</w:t>
      </w:r>
    </w:p>
    <w:p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5A5C82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960"/>
        <w:gridCol w:w="2982"/>
        <w:gridCol w:w="3210"/>
      </w:tblGrid>
      <w:tr w:rsidR="005A5C82" w:rsidRPr="00E509C7" w:rsidTr="00EE2071">
        <w:trPr>
          <w:trHeight w:hRule="exact" w:val="4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left="1194" w:right="15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предъявляемые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left="405" w:right="206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5A5C82" w:rsidRPr="00E509C7" w:rsidTr="00EE2071">
        <w:trPr>
          <w:trHeight w:hRule="exact" w:val="139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ходатайство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включении жилого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жилищного фонда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состав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специальных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помещений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указанием вида специального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left="-2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 первой</w:t>
            </w:r>
          </w:p>
          <w:p w:rsidR="005A5C82" w:rsidRPr="00E533DB" w:rsidRDefault="005A5C82" w:rsidP="00EE2071">
            <w:pPr>
              <w:pStyle w:val="TableParagraph"/>
              <w:ind w:left="-2"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пункта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5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статьи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14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Закона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 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8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местный исполнительный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распорядительный орган: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ind w:right="3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5A5C82" w:rsidRPr="00E533DB" w:rsidRDefault="005A5C82" w:rsidP="00EE2071">
            <w:pPr>
              <w:pStyle w:val="TableParagraph"/>
              <w:ind w:right="5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ind w:right="3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заинтересованного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ind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5A5C82" w:rsidRPr="00E509C7" w:rsidTr="00EE2071">
        <w:trPr>
          <w:trHeight w:hRule="exact" w:val="50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5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технический паспорт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жилое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  <w:tc>
          <w:tcPr>
            <w:tcW w:w="3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</w:tr>
      <w:tr w:rsidR="005A5C82" w:rsidRPr="00E509C7" w:rsidTr="00EE2071">
        <w:trPr>
          <w:trHeight w:hRule="exact" w:val="73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5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 необходимости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решение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переоборудовании жилого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помещения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  <w:tc>
          <w:tcPr>
            <w:tcW w:w="3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</w:tr>
      <w:tr w:rsidR="005A5C82" w:rsidRPr="00E509C7" w:rsidTr="00EE2071">
        <w:trPr>
          <w:trHeight w:hRule="exact" w:val="4535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документ, подтверждающий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хозяйственного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ведения или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оперативного управления на жилое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  <w:tc>
          <w:tcPr>
            <w:tcW w:w="3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</w:tr>
    </w:tbl>
    <w:p w:rsidR="005A5C82" w:rsidRPr="00E533DB" w:rsidRDefault="005A5C82" w:rsidP="005A5C82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77"/>
        <w:gridCol w:w="6532"/>
      </w:tblGrid>
      <w:tr w:rsidR="005A5C82" w:rsidRPr="00E509C7" w:rsidTr="00EE2071">
        <w:trPr>
          <w:trHeight w:hRule="exact" w:val="1390"/>
        </w:trPr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ind w:left="692" w:right="311" w:hanging="3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left="53" w:right="53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 сведения</w:t>
            </w:r>
            <w:r w:rsidRPr="00E533DB">
              <w:rPr>
                <w:rFonts w:ascii="Times New Roman" w:hAnsi="Times New Roman"/>
                <w:spacing w:val="6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 посредством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 информационной системы</w:t>
            </w:r>
          </w:p>
        </w:tc>
      </w:tr>
      <w:tr w:rsidR="005A5C82" w:rsidRPr="00E509C7" w:rsidTr="00EE2071">
        <w:trPr>
          <w:trHeight w:hRule="exact" w:val="1160"/>
        </w:trPr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 прав на объект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 на него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</w:t>
            </w:r>
          </w:p>
        </w:tc>
      </w:tr>
    </w:tbl>
    <w:p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795"/>
        <w:gridCol w:w="1421"/>
        <w:gridCol w:w="1984"/>
      </w:tblGrid>
      <w:tr w:rsidR="005A5C82" w:rsidTr="00EE2071">
        <w:trPr>
          <w:trHeight w:hRule="exact" w:val="25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5A5C82" w:rsidTr="00EE2071">
        <w:trPr>
          <w:trHeight w:hRule="exact" w:val="47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7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включении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состав специальных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помещений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5A5C82" w:rsidRDefault="005A5C82" w:rsidP="005A5C82">
      <w:pPr>
        <w:pStyle w:val="a3"/>
        <w:ind w:right="149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0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646"/>
        <w:gridCol w:w="2694"/>
      </w:tblGrid>
      <w:tr w:rsidR="005A5C82" w:rsidRPr="00E509C7" w:rsidTr="00EE2071">
        <w:trPr>
          <w:trHeight w:hRule="exact" w:val="93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5C82" w:rsidRPr="00E533DB" w:rsidRDefault="005A5C82" w:rsidP="00EE2071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5A5C82" w:rsidTr="00EE2071">
        <w:trPr>
          <w:trHeight w:hRule="exact" w:val="185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Pr="00E533DB" w:rsidRDefault="005A5C82" w:rsidP="00EE2071">
            <w:pPr>
              <w:pStyle w:val="TableParagraph"/>
              <w:ind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местный исполнительный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распорядительный орган базового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уровня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 принятому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 органом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уровня;</w:t>
            </w:r>
          </w:p>
          <w:p w:rsidR="005A5C82" w:rsidRPr="00E533DB" w:rsidRDefault="005A5C82" w:rsidP="00EE2071">
            <w:pPr>
              <w:pStyle w:val="TableParagraph"/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соответствующим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местным исполнительным</w:t>
            </w:r>
          </w:p>
          <w:p w:rsidR="005A5C82" w:rsidRPr="00E533DB" w:rsidRDefault="005A5C82" w:rsidP="00EE2071">
            <w:pPr>
              <w:pStyle w:val="TableParagraph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распорядительным органом базового территориального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уровня (кроме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Минского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комитета)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C82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394862" w:rsidRPr="005A5C82" w:rsidRDefault="00394862" w:rsidP="005A5C82">
      <w:bookmarkStart w:id="0" w:name="_GoBack"/>
      <w:bookmarkEnd w:id="0"/>
    </w:p>
    <w:sectPr w:rsidR="00394862" w:rsidRPr="005A5C8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1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2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541B36"/>
    <w:rsid w:val="005A5C82"/>
    <w:rsid w:val="00803DA2"/>
    <w:rsid w:val="00892503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2022-07-15T08:24:00Z</dcterms:created>
  <dcterms:modified xsi:type="dcterms:W3CDTF">2022-07-15T08:24:00Z</dcterms:modified>
</cp:coreProperties>
</file>