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AF" w:rsidRPr="00472DAF" w:rsidRDefault="00472DAF" w:rsidP="00472DAF">
      <w:pPr>
        <w:ind w:left="6096"/>
        <w:jc w:val="both"/>
        <w:rPr>
          <w:rFonts w:ascii="Times New Roman" w:eastAsia="Times New Roman" w:hAnsi="Times New Roman" w:cs="Times New Roman"/>
          <w:lang w:val="ru-RU"/>
        </w:rPr>
      </w:pPr>
      <w:r w:rsidRPr="00472DAF">
        <w:rPr>
          <w:rFonts w:ascii="Times New Roman" w:hAnsi="Times New Roman"/>
          <w:w w:val="95"/>
          <w:lang w:val="ru-RU"/>
        </w:rPr>
        <w:t>УТВЕРЖДЕНО</w:t>
      </w:r>
    </w:p>
    <w:p w:rsidR="00472DAF" w:rsidRPr="00E533DB" w:rsidRDefault="00472DAF" w:rsidP="00472DAF">
      <w:pPr>
        <w:ind w:left="609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72DAF" w:rsidRPr="00E533DB" w:rsidRDefault="00472DAF" w:rsidP="00472DAF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472DAF" w:rsidRPr="00E533DB" w:rsidRDefault="00472DAF" w:rsidP="00472DAF">
      <w:pPr>
        <w:ind w:left="157"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16.10.2 «Включение жилого помещения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государственного жилищного</w:t>
      </w:r>
      <w:r w:rsidRPr="00E533DB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фонда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состав арендного жилья»</w:t>
      </w:r>
    </w:p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72DAF" w:rsidRDefault="00472DAF" w:rsidP="00472DAF">
      <w:pPr>
        <w:pStyle w:val="a3"/>
        <w:numPr>
          <w:ilvl w:val="0"/>
          <w:numId w:val="14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472DAF" w:rsidRPr="00E533DB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местный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распорядительный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орган,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вышестоящий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орган,</w:t>
      </w:r>
    </w:p>
    <w:p w:rsidR="00472DAF" w:rsidRPr="00E533DB" w:rsidRDefault="00472DAF" w:rsidP="00472DAF">
      <w:pPr>
        <w:pStyle w:val="a3"/>
        <w:ind w:right="148" w:firstLine="0"/>
        <w:jc w:val="both"/>
        <w:rPr>
          <w:lang w:val="ru-RU"/>
        </w:rPr>
      </w:pPr>
      <w:r w:rsidRPr="00E533DB">
        <w:rPr>
          <w:spacing w:val="-1"/>
          <w:lang w:val="ru-RU"/>
        </w:rPr>
        <w:t>государственный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орган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иная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государственная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организация,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заключившие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договор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безвозмездного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пользования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жилым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помещением,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7"/>
          <w:lang w:val="ru-RU"/>
        </w:rPr>
        <w:t xml:space="preserve"> </w:t>
      </w:r>
      <w:r w:rsidRPr="00E533DB">
        <w:rPr>
          <w:lang w:val="ru-RU"/>
        </w:rPr>
        <w:t>уполномоченное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ими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лицо,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парка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«Великий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камень»,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другие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органы,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иные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хозяйственном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ведении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или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оперативном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управлении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которых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находятся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 xml:space="preserve">жилые помещения </w:t>
      </w:r>
      <w:r w:rsidRPr="00E533DB">
        <w:rPr>
          <w:spacing w:val="-1"/>
          <w:lang w:val="ru-RU"/>
        </w:rPr>
        <w:t>республиканского</w:t>
      </w:r>
      <w:r w:rsidRPr="00E533DB">
        <w:rPr>
          <w:lang w:val="ru-RU"/>
        </w:rPr>
        <w:t xml:space="preserve"> жилищного фонда;</w:t>
      </w:r>
    </w:p>
    <w:p w:rsidR="00472DAF" w:rsidRPr="00E533DB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органом является </w:t>
      </w:r>
      <w:r w:rsidRPr="00E533DB">
        <w:rPr>
          <w:spacing w:val="-1"/>
          <w:lang w:val="ru-RU"/>
        </w:rPr>
        <w:t>местный</w:t>
      </w:r>
      <w:r w:rsidRPr="00E533DB">
        <w:rPr>
          <w:lang w:val="ru-RU"/>
        </w:rPr>
        <w:t xml:space="preserve"> исполнительный и распорядительный </w:t>
      </w:r>
      <w:r w:rsidRPr="00E533DB">
        <w:rPr>
          <w:spacing w:val="-1"/>
          <w:lang w:val="ru-RU"/>
        </w:rPr>
        <w:t>орган);</w:t>
      </w:r>
    </w:p>
    <w:p w:rsidR="00472DAF" w:rsidRPr="00E533DB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472DAF" w:rsidRPr="00E533DB" w:rsidRDefault="00472DAF" w:rsidP="00472DAF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472DAF" w:rsidRPr="00E533DB" w:rsidRDefault="00472DAF" w:rsidP="00472DAF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72DAF" w:rsidRPr="00E533DB" w:rsidRDefault="00472DAF" w:rsidP="00472DAF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472DAF" w:rsidRPr="00E533DB" w:rsidRDefault="00472DAF" w:rsidP="00472DAF">
      <w:pPr>
        <w:pStyle w:val="a3"/>
        <w:ind w:right="149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специального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правового</w:t>
      </w:r>
      <w:r w:rsidRPr="00E533DB">
        <w:rPr>
          <w:spacing w:val="26"/>
          <w:lang w:val="ru-RU"/>
        </w:rPr>
        <w:t xml:space="preserve"> </w:t>
      </w:r>
      <w:r w:rsidRPr="00E533DB">
        <w:rPr>
          <w:lang w:val="ru-RU"/>
        </w:rPr>
        <w:t>режима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472DAF" w:rsidRPr="00E533DB" w:rsidRDefault="00472DAF" w:rsidP="00472DAF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472DAF" w:rsidRPr="00E533DB" w:rsidRDefault="00472DAF" w:rsidP="00472DAF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72DAF" w:rsidRPr="00E533DB" w:rsidRDefault="00472DAF" w:rsidP="00472DAF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472DAF" w:rsidRPr="00E533DB" w:rsidRDefault="00472DAF" w:rsidP="00472DAF">
      <w:pPr>
        <w:pStyle w:val="a3"/>
        <w:ind w:right="151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472DAF" w:rsidRPr="00E533DB" w:rsidRDefault="00472DAF" w:rsidP="00472DAF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472DAF" w:rsidRPr="00E533DB" w:rsidRDefault="00472DAF" w:rsidP="00472DAF">
      <w:pPr>
        <w:pStyle w:val="a3"/>
        <w:ind w:right="149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72DAF" w:rsidRPr="00E533DB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472DAF" w:rsidRPr="00E533DB" w:rsidRDefault="00472DAF" w:rsidP="00472DAF">
      <w:pPr>
        <w:pStyle w:val="a3"/>
        <w:numPr>
          <w:ilvl w:val="2"/>
          <w:numId w:val="14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областными,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lang w:val="ru-RU"/>
        </w:rPr>
        <w:t xml:space="preserve">     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исполнительными</w:t>
      </w:r>
      <w:r w:rsidRPr="00E533DB">
        <w:rPr>
          <w:lang w:val="ru-RU"/>
        </w:rPr>
        <w:t xml:space="preserve">     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комитетами,</w:t>
      </w:r>
      <w:r w:rsidRPr="00E533DB">
        <w:rPr>
          <w:lang w:val="ru-RU"/>
        </w:rPr>
        <w:t xml:space="preserve">     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lang w:val="ru-RU"/>
        </w:rPr>
        <w:t xml:space="preserve">     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</w:p>
    <w:p w:rsidR="00472DAF" w:rsidRPr="00E533DB" w:rsidRDefault="00472DAF" w:rsidP="00472DAF">
      <w:pPr>
        <w:pStyle w:val="a3"/>
        <w:ind w:right="149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«Администрация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осуществляется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 порядке;</w:t>
      </w:r>
    </w:p>
    <w:p w:rsidR="00472DAF" w:rsidRPr="00E533DB" w:rsidRDefault="00472DAF" w:rsidP="00472DAF">
      <w:pPr>
        <w:pStyle w:val="a3"/>
        <w:numPr>
          <w:ilvl w:val="2"/>
          <w:numId w:val="14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lang w:val="ru-RU"/>
        </w:rPr>
        <w:t>обжалование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lang w:val="ru-RU"/>
        </w:rPr>
        <w:t xml:space="preserve"> 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иными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уполномоченными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органами,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за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>исключением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указанных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подпункте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>1.4.1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настоящего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пункте </w:t>
      </w:r>
      <w:r w:rsidRPr="00E533DB">
        <w:rPr>
          <w:lang w:val="ru-RU"/>
        </w:rPr>
        <w:t>4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настоящего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Регламента,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порядке,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предусмотренном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статьей 30 Закона Республики Беларусь «Об основах административных процедур».</w:t>
      </w:r>
    </w:p>
    <w:p w:rsidR="00472DAF" w:rsidRPr="009F7B16" w:rsidRDefault="00472DAF" w:rsidP="00472DAF">
      <w:pPr>
        <w:pStyle w:val="a3"/>
        <w:numPr>
          <w:ilvl w:val="0"/>
          <w:numId w:val="14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472DAF" w:rsidRDefault="00472DAF" w:rsidP="00472DAF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472DAF" w:rsidRDefault="00472DAF" w:rsidP="00472DAF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472DAF" w:rsidRDefault="00472DAF" w:rsidP="00472DAF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472DAF" w:rsidRPr="00E533DB" w:rsidRDefault="00472DAF" w:rsidP="00472DAF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472DAF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lastRenderedPageBreak/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543"/>
        <w:gridCol w:w="1991"/>
        <w:gridCol w:w="5683"/>
      </w:tblGrid>
      <w:tr w:rsidR="00472DAF" w:rsidRPr="00E509C7" w:rsidTr="00EE2071">
        <w:trPr>
          <w:trHeight w:hRule="exact" w:val="904"/>
        </w:trPr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left="68" w:right="67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left="328" w:right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:rsidR="00472DAF" w:rsidRPr="00E533DB" w:rsidRDefault="00472DAF" w:rsidP="00EE2071">
            <w:pPr>
              <w:pStyle w:val="TableParagraph"/>
              <w:ind w:left="132" w:right="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5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left="2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472DAF" w:rsidRPr="00E509C7" w:rsidTr="00EE2071">
        <w:trPr>
          <w:trHeight w:hRule="exact" w:val="2020"/>
        </w:trPr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left="-2" w:right="36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472DAF" w:rsidRPr="00E533DB" w:rsidRDefault="00472DAF" w:rsidP="00EE2071">
            <w:pPr>
              <w:pStyle w:val="TableParagraph"/>
              <w:ind w:left="-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472DAF" w:rsidRPr="00E533DB" w:rsidRDefault="00472DAF" w:rsidP="00EE2071">
            <w:pPr>
              <w:pStyle w:val="TableParagraph"/>
              <w:ind w:left="-2" w:right="3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6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местный исполнительный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распорядительный орган,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вышестоящий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орган, государственный орган или иную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государственную организацию, заключившие договор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 жилым помещением, или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уполномоченное ими лицо, другой государственный орган, иную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государственную организацию,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хозяйственном ведении или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оперативном управлении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находятся жилые помещения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республиканского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фонда: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</w:tc>
      </w:tr>
      <w:tr w:rsidR="00472DAF" w:rsidRPr="00E509C7" w:rsidTr="00EE2071">
        <w:trPr>
          <w:trHeight w:hRule="exact" w:val="730"/>
        </w:trPr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технический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паспорт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жилое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jc w:val="both"/>
              <w:rPr>
                <w:lang w:val="ru-RU"/>
              </w:rPr>
            </w:pPr>
          </w:p>
        </w:tc>
        <w:tc>
          <w:tcPr>
            <w:tcW w:w="5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jc w:val="both"/>
              <w:rPr>
                <w:lang w:val="ru-RU"/>
              </w:rPr>
            </w:pPr>
          </w:p>
        </w:tc>
      </w:tr>
      <w:tr w:rsidR="00472DAF" w:rsidRPr="00E509C7" w:rsidTr="00EE2071">
        <w:trPr>
          <w:trHeight w:hRule="exact" w:val="4058"/>
        </w:trPr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государственного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жилищного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фонда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jc w:val="both"/>
            </w:pPr>
          </w:p>
        </w:tc>
        <w:tc>
          <w:tcPr>
            <w:tcW w:w="5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right="5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right="2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right="6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принципу «одна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станция»</w:t>
            </w:r>
            <w:r w:rsidRPr="00E533D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</w:tbl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72DAF" w:rsidRPr="00E533DB" w:rsidRDefault="00472DAF" w:rsidP="00472DAF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72DAF" w:rsidRPr="00E533DB" w:rsidRDefault="00472DAF" w:rsidP="00472DAF">
      <w:pPr>
        <w:pStyle w:val="a3"/>
        <w:numPr>
          <w:ilvl w:val="1"/>
          <w:numId w:val="14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102"/>
        <w:gridCol w:w="6104"/>
      </w:tblGrid>
      <w:tr w:rsidR="00472DAF" w:rsidRPr="00E509C7" w:rsidTr="00EE2071">
        <w:trPr>
          <w:trHeight w:hRule="exact" w:val="1620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left="1233" w:right="19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left="2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472DAF" w:rsidRPr="00E509C7" w:rsidTr="00EE2071">
        <w:trPr>
          <w:trHeight w:hRule="exact" w:val="930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472DAF" w:rsidRPr="00E533DB" w:rsidRDefault="00472DAF" w:rsidP="00EE2071">
            <w:pPr>
              <w:pStyle w:val="TableParagraph"/>
              <w:ind w:right="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right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72DAF" w:rsidRPr="00E533DB" w:rsidRDefault="00472DAF" w:rsidP="00472DAF">
      <w:pPr>
        <w:pStyle w:val="a3"/>
        <w:numPr>
          <w:ilvl w:val="0"/>
          <w:numId w:val="14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653"/>
        <w:gridCol w:w="1421"/>
        <w:gridCol w:w="1984"/>
      </w:tblGrid>
      <w:tr w:rsidR="00472DAF" w:rsidTr="00EE2071">
        <w:trPr>
          <w:trHeight w:hRule="exact" w:val="251"/>
        </w:trPr>
        <w:tc>
          <w:tcPr>
            <w:tcW w:w="6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472DAF" w:rsidTr="00EE2071">
        <w:trPr>
          <w:trHeight w:hRule="exact" w:val="470"/>
        </w:trPr>
        <w:tc>
          <w:tcPr>
            <w:tcW w:w="6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right="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включении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жилищного фонда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состав арендного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жилья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472DAF" w:rsidRDefault="00472DAF" w:rsidP="00472DAF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472DAF" w:rsidRPr="00E533DB" w:rsidRDefault="00472DAF" w:rsidP="00472DAF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lastRenderedPageBreak/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472DAF" w:rsidRPr="00E533DB" w:rsidRDefault="00472DAF" w:rsidP="00472DAF">
      <w:pPr>
        <w:pStyle w:val="a3"/>
        <w:numPr>
          <w:ilvl w:val="0"/>
          <w:numId w:val="14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472DAF" w:rsidRPr="00E533DB" w:rsidRDefault="00472DAF" w:rsidP="00472D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646"/>
        <w:gridCol w:w="2552"/>
      </w:tblGrid>
      <w:tr w:rsidR="00472DAF" w:rsidRPr="00E509C7" w:rsidTr="00EE2071">
        <w:trPr>
          <w:trHeight w:hRule="exact" w:val="93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72DAF" w:rsidRPr="00E533DB" w:rsidRDefault="00472DAF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472DAF" w:rsidTr="00EE2071">
        <w:trPr>
          <w:trHeight w:hRule="exact" w:val="701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Pr="00E533DB" w:rsidRDefault="00472DAF" w:rsidP="00EE2071">
            <w:pPr>
              <w:pStyle w:val="TableParagraph"/>
              <w:ind w:right="3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местный исполнительный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распорядительный орган базового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уровня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 принятому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 органом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DAF" w:rsidRDefault="00472DAF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472DAF" w:rsidRDefault="00472DAF" w:rsidP="00472DAF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72DAF" w:rsidRDefault="00472DAF" w:rsidP="00472DAF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7CD5AFE1" wp14:editId="2CC94120">
                <wp:extent cx="6496493" cy="740410"/>
                <wp:effectExtent l="0" t="0" r="19050" b="215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493" cy="740410"/>
                          <a:chOff x="6" y="6"/>
                          <a:chExt cx="9377" cy="116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7" cy="2"/>
                            <a:chOff x="6" y="6"/>
                            <a:chExt cx="9377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61"/>
                            <a:chOff x="11" y="11"/>
                            <a:chExt cx="2" cy="1161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6" y="1166"/>
                            <a:ext cx="9377" cy="2"/>
                            <a:chOff x="6" y="1166"/>
                            <a:chExt cx="9377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" y="116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825" y="11"/>
                            <a:ext cx="2" cy="1161"/>
                            <a:chOff x="6825" y="11"/>
                            <a:chExt cx="2" cy="1161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825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369" cy="1166"/>
                            <a:chOff x="11" y="6"/>
                            <a:chExt cx="9369" cy="1166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378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6868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2DAF" w:rsidRPr="00E533DB" w:rsidRDefault="00472DAF" w:rsidP="00472DAF">
                                <w:pPr>
                                  <w:spacing w:before="1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первичного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территориального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уровня;</w:t>
                                </w:r>
                              </w:p>
                              <w:p w:rsidR="00472DAF" w:rsidRPr="00E533DB" w:rsidRDefault="00472DAF" w:rsidP="00472DAF">
                                <w:pPr>
                                  <w:ind w:left="5" w:right="13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областной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исполнительный комитет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–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по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административному решению,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3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принятому соответствующим местным исполнительным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и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распорядительным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25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органом базового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территориального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уровня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(кроме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Минского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городского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48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исполнительного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комитета)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5AFE1" id="Group 2" o:spid="_x0000_s1026" style="width:511.55pt;height:58.3pt;mso-position-horizontal-relative:char;mso-position-vertical-relative:line" coordorigin="6,6" coordsize="9377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">
                <v:group id="Group 12" o:spid="_x0000_s1027" style="position:absolute;left:6;top:6;width:9377;height:2" coordorigin="6,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6;top: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wqMMA&#10;AADaAAAADwAAAGRycy9kb3ducmV2LnhtbESPQWsCMRSE74L/ITzBm2ZVFNkaRZSKeCio1dLbY/Pc&#10;LG5etpuo23/fFASPw8x8w8wWjS3FnWpfOFYw6CcgiDOnC84VfB7fe1MQPiBrLB2Tgl/ysJi3WzNM&#10;tXvwnu6HkIsIYZ+iAhNClUrpM0MWfd9VxNG7uNpiiLLOpa7xEeG2lMMkmUiLBccFgxWtDGXXw80q&#10;kMMjmvNYf/ycvk+l/tpu/Hp3VqrbaZZvIAI14RV+trdawQj+r8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MwqMMAAADaAAAADwAAAAAAAAAAAAAAAACYAgAAZHJzL2Rv&#10;d25yZXYueG1sUEsFBgAAAAAEAAQA9QAAAIgDAAAAAA==&#10;" path="m,l9377,e" filled="f" strokeweight=".58pt">
                    <v:path arrowok="t" o:connecttype="custom" o:connectlocs="0,0;9377,0" o:connectangles="0,0"/>
                  </v:shape>
                </v:group>
                <v:group id="Group 10" o:spid="_x0000_s1029" style="position:absolute;left:11;top:11;width:2;height:1161" coordorigin="11,11" coordsize="2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30" style="position:absolute;left:11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CC8QA&#10;AADaAAAADwAAAGRycy9kb3ducmV2LnhtbESPQWvCQBSE70L/w/IKvemmFm2JboJYlaKnRovXR/Z1&#10;kzb7NmS3mv57VxA8DjPzDTPPe9uIE3W+dqzgeZSAIC6drtkoOOzXwzcQPiBrbByTgn/ykGcPgzmm&#10;2p35k05FMCJC2KeooAqhTaX0ZUUW/ci1xNH7dp3FEGVnpO7wHOG2keMkmUqLNceFCltaVlT+Fn9W&#10;gTl8uZ/d3oTtarNbvWzXi+P7q1Hq6bFfzEAE6sM9fGt/aAUTuF6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AgvEAAAA2gAAAA8AAAAAAAAAAAAAAAAAmAIAAGRycy9k&#10;b3ducmV2LnhtbFBLBQYAAAAABAAEAPUAAACJAwAAAAA=&#10;" path="m,l,1160e" filled="f" strokeweight=".58pt">
                    <v:path arrowok="t" o:connecttype="custom" o:connectlocs="0,11;0,1171" o:connectangles="0,0"/>
                  </v:shape>
                </v:group>
                <v:group id="Group 8" o:spid="_x0000_s1031" style="position:absolute;left:6;top:1166;width:9377;height:2" coordorigin="6,116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32" style="position:absolute;left:6;top:116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2q8MA&#10;AADaAAAADwAAAGRycy9kb3ducmV2LnhtbESPT2sCMRTE74LfITzBm2YV/MPWKKJUxENBrZbeHpvn&#10;ZnHzst1E3X77piB4HGbmN8xs0dhS3Kn2hWMFg34CgjhzuuBcwefxvTcF4QOyxtIxKfglD4t5uzXD&#10;VLsH7+l+CLmIEPYpKjAhVKmUPjNk0fddRRy9i6sthijrXOoaHxFuSzlMkrG0WHBcMFjRylB2Pdys&#10;Ajk8ojmP9MfP6ftU6q/txq93Z6W6nWb5BiJQE17hZ3urFUzg/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g2q8MAAADaAAAADwAAAAAAAAAAAAAAAACYAgAAZHJzL2Rv&#10;d25yZXYueG1sUEsFBgAAAAAEAAQA9QAAAIgDAAAAAA==&#10;" path="m,l9377,e" filled="f" strokeweight=".58pt">
                    <v:path arrowok="t" o:connecttype="custom" o:connectlocs="0,0;9377,0" o:connectangles="0,0"/>
                  </v:shape>
                </v:group>
                <v:group id="Group 6" o:spid="_x0000_s1033" style="position:absolute;left:6825;top:11;width:2;height:1161" coordorigin="6825,11" coordsize="2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4" style="position:absolute;left:6825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IDsQA&#10;AADaAAAADwAAAGRycy9kb3ducmV2LnhtbESPQWvCQBSE70L/w/IKvemmFrSNboJYlaKnRovXR/Z1&#10;kzb7NmS3mv57VxA8DjPzDTPPe9uIE3W+dqzgeZSAIC6drtkoOOzXw1cQPiBrbByTgn/ykGcPgzmm&#10;2p35k05FMCJC2KeooAqhTaX0ZUUW/ci1xNH7dp3FEGVnpO7wHOG2keMkmUiLNceFCltaVlT+Fn9W&#10;gTl8uZ/d3oTtarNbvWzXi+P71Cj19NgvZiAC9eEevrU/tII3uF6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CA7EAAAA2gAAAA8AAAAAAAAAAAAAAAAAmAIAAGRycy9k&#10;b3ducmV2LnhtbFBLBQYAAAAABAAEAPUAAACJAwAAAAA=&#10;" path="m,l,1160e" filled="f" strokeweight=".58pt">
                    <v:path arrowok="t" o:connecttype="custom" o:connectlocs="0,11;0,1171" o:connectangles="0,0"/>
                  </v:shape>
                </v:group>
                <v:group id="Group 3" o:spid="_x0000_s1035" style="position:absolute;left:11;top:6;width:9369;height:1166" coordorigin="11,6" coordsize="9369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36" style="position:absolute;left:9378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HIb4A&#10;AADbAAAADwAAAGRycy9kb3ducmV2LnhtbERPS4vCMBC+C/sfwix409Q9iFSjyC4LXgRf9Dw0s23X&#10;ZlIyUeu/N4LgbT6+5yxWvWvVlYI0ng1Mxhko4tLbhisDp+PvaAZKIrLF1jMZuJPAavkxWGBu/Y33&#10;dD3ESqUQlhwN1DF2udZS1uRQxr4jTtyfDw5jgqHSNuAthbtWf2XZVDtsODXU2NF3TeX5cHEG3Oay&#10;Owpt/60v9qdCF4LhR4wZfvbrOahIfXyLX+6NTfMn8PwlHaC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DRyG+AAAA2wAAAA8AAAAAAAAAAAAAAAAAmAIAAGRycy9kb3ducmV2&#10;LnhtbFBLBQYAAAAABAAEAPUAAACDAwAAAAA=&#10;" path="m,l,1160e" filled="f" strokeweight=".20464mm">
                    <v:path arrowok="t" o:connecttype="custom" o:connectlocs="0,11;0,11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left:11;top:6;width:6868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472DAF" w:rsidRPr="00E533DB" w:rsidRDefault="00472DAF" w:rsidP="00472DAF">
                          <w:pPr>
                            <w:spacing w:before="1"/>
                            <w:ind w:left="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первичного</w:t>
                          </w:r>
                          <w:r w:rsidRPr="00E533D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территориального</w:t>
                          </w:r>
                          <w:r w:rsidRPr="00E533D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уровня;</w:t>
                          </w:r>
                        </w:p>
                        <w:p w:rsidR="00472DAF" w:rsidRPr="00E533DB" w:rsidRDefault="00472DAF" w:rsidP="00472DAF">
                          <w:pPr>
                            <w:ind w:left="5" w:right="13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областной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исполнительный комитет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–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по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административному решению,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принятому соответствующим местным исполнительным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распорядительным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25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органом базового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территориального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уровня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(кроме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Минского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городского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48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исполнительного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комитета)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72DAF" w:rsidRDefault="00472DAF" w:rsidP="00472DAF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472DAF" w:rsidRDefault="00472DAF" w:rsidP="00472DAF">
      <w:pPr>
        <w:ind w:left="6379"/>
        <w:jc w:val="both"/>
        <w:rPr>
          <w:rFonts w:ascii="Times New Roman" w:hAnsi="Times New Roman"/>
          <w:w w:val="95"/>
          <w:lang w:val="ru-RU"/>
        </w:rPr>
      </w:pPr>
    </w:p>
    <w:p w:rsidR="00394862" w:rsidRPr="00472DAF" w:rsidRDefault="00394862" w:rsidP="00472DAF">
      <w:bookmarkStart w:id="0" w:name="_GoBack"/>
      <w:bookmarkEnd w:id="0"/>
    </w:p>
    <w:sectPr w:rsidR="00394862" w:rsidRPr="00472DAF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1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2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3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5C82"/>
    <w:rsid w:val="00803DA2"/>
    <w:rsid w:val="00892503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2022-07-15T08:25:00Z</dcterms:created>
  <dcterms:modified xsi:type="dcterms:W3CDTF">2022-07-15T08:25:00Z</dcterms:modified>
</cp:coreProperties>
</file>