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  <w:u w:val="single"/>
        </w:rPr>
        <w:t>ЗАЩИТНОЕ ПРЕДПИСАНИЕ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Защитное </w:t>
      </w:r>
      <w:hyperlink r:id="rId4" w:history="1">
        <w:r w:rsidRPr="00422FC9">
          <w:rPr>
            <w:rStyle w:val="a4"/>
            <w:color w:val="000000"/>
          </w:rPr>
          <w:t>предписание</w:t>
        </w:r>
      </w:hyperlink>
      <w:r w:rsidRPr="00422FC9">
        <w:rPr>
          <w:color w:val="000000"/>
        </w:rPr>
        <w:t> -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Защитное предписание может применяться к гражданину, совершившему домашнее насилие,                                и в отношении которого в связи с этим: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 xml:space="preserve">осуществляется подготовка к рассмотрению дела об административном </w:t>
      </w:r>
      <w:proofErr w:type="gramStart"/>
      <w:r w:rsidRPr="00422FC9">
        <w:rPr>
          <w:color w:val="000000"/>
        </w:rPr>
        <w:t>правонарушении</w:t>
      </w:r>
      <w:proofErr w:type="gramEnd"/>
      <w:r w:rsidRPr="00422FC9">
        <w:rPr>
          <w:color w:val="000000"/>
        </w:rPr>
        <w:t xml:space="preserve"> об умышленном причинении телесного повреждения и иных насильственных действиях либо о нарушении защитного предписания;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проводится проверка в соответствии с требованиями уголовно-процессуального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Защитным предписанием</w:t>
      </w:r>
      <w:r w:rsidRPr="00422FC9">
        <w:rPr>
          <w:color w:val="000000"/>
        </w:rPr>
        <w:t> гражданину, в отношении которого оно применено, </w:t>
      </w:r>
      <w:r w:rsidRPr="00422FC9">
        <w:rPr>
          <w:rStyle w:val="a4"/>
          <w:color w:val="000000"/>
        </w:rPr>
        <w:t>может быть запрещено</w:t>
      </w:r>
      <w:r w:rsidRPr="00422FC9">
        <w:rPr>
          <w:color w:val="000000"/>
        </w:rPr>
        <w:t>: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предпринимать попытки выяснять место пребывания пострадавшего от домашнего насилия, если этот пострадавший находится в месте, неизвестном гражданину, совершившему домашнее насилие;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посещать места нахождения пострадавшего от домашнего насилия, если этот пострадавший временно находится вне совместного места жительства или места пребывания;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общаться с пострадавшим от домашнего насилия, в том числе по телефону, с использованием глобальной компьютерной сети Интернет;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распоряжаться общей совместной с пострадавшим от домашнего насилия собственностью.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Защитным предписанием гражданину, в отношении которого оно применено, </w:t>
      </w:r>
      <w:r w:rsidRPr="00422FC9">
        <w:rPr>
          <w:rStyle w:val="a4"/>
          <w:color w:val="000000"/>
        </w:rPr>
        <w:t>может быть установлена обязанность временно покинуть общее с пострадавшим</w:t>
      </w:r>
      <w:r w:rsidRPr="00422FC9">
        <w:rPr>
          <w:color w:val="000000"/>
        </w:rPr>
        <w:t> от домашнего насилия жилое помещение. 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от домашнего насилия с учетом оценки вероятности продолжения либо повторного совершения домашнего насилия, наступления тяжких либо особо тяжких последствий его совершения, в том числе смерти пострадавшего от домашнего насилия.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ВОЗБУЖДЕНИЕ УГОЛОВНОГО ДЕЛА ПО СТ.153 УК Республики Беларусь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В случае умышленного причинения легкого телесного повреждения, то есть повреждения, повлекшего за собой кратковременное расстройство здоровья либо незначительную стойкую утрату трудоспособности, Вы вправе обратиться в суд для возбуждения уголовного дела частного обвинения.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ВОЗБУЖДЕНИЕ УГОЛОВНОГО ДЕЛА ПО СТ.154 УК Республики Беларусь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В случае умышленного причинения продолжительной боли или мучений способами, вызывающими особые физические и психические страдания потерпевшего, либо систематического нанесения побоев, необходимо обратиться в органы внутренних дел.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ВОЗБУЖДЕНИЕ УГОЛОВНОГО ДЕЛА ПО СТ.186 УК Республики Беларусь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 xml:space="preserve">В случае угрозы убийством, причинением тяжких телесных повреждений или уничтожением имущества </w:t>
      </w:r>
      <w:proofErr w:type="spellStart"/>
      <w:r w:rsidRPr="00422FC9">
        <w:rPr>
          <w:color w:val="000000"/>
        </w:rPr>
        <w:t>общеопасным</w:t>
      </w:r>
      <w:proofErr w:type="spellEnd"/>
      <w:r w:rsidRPr="00422FC9">
        <w:rPr>
          <w:color w:val="000000"/>
        </w:rPr>
        <w:t xml:space="preserve"> способом, если имелись основания опасаться её осуществления необходимо обратиться в органы внутренних дел.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НАПРАВЛЕНИЕ В ЛЕЧЕБНО-ТРУДОВОЙ ПРОФИЛАКТОРИЙ (далее – ЛТП)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lastRenderedPageBreak/>
        <w:t>В ЛТП могут направляться: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proofErr w:type="gramStart"/>
      <w:r w:rsidRPr="00422FC9">
        <w:rPr>
          <w:color w:val="000000"/>
        </w:rPr>
        <w:t>граждане, </w:t>
      </w:r>
      <w:r w:rsidRPr="00422FC9">
        <w:rPr>
          <w:rStyle w:val="a4"/>
          <w:color w:val="000000"/>
        </w:rPr>
        <w:t>больные хроническим алкоголизмом, наркоманией или токсикоманией</w:t>
      </w:r>
      <w:r w:rsidRPr="00422FC9">
        <w:rPr>
          <w:color w:val="000000"/>
        </w:rPr>
        <w:t>, которые в течение года три и более раза привлекались к административной ответственности за совершение административных правонарушений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были предупреждены о возможности направления в ЛТП и в течение года после данного предупреждения привлекались к административной</w:t>
      </w:r>
      <w:proofErr w:type="gramEnd"/>
      <w:r w:rsidRPr="00422FC9">
        <w:rPr>
          <w:color w:val="000000"/>
        </w:rPr>
        <w:t xml:space="preserve">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proofErr w:type="gramStart"/>
      <w:r w:rsidRPr="00422FC9">
        <w:rPr>
          <w:color w:val="000000"/>
        </w:rPr>
        <w:t>граждане, </w:t>
      </w:r>
      <w:r w:rsidRPr="00422FC9">
        <w:rPr>
          <w:rStyle w:val="a4"/>
          <w:color w:val="000000"/>
        </w:rPr>
        <w:t>обязанные возмещать расходы, затраченные государством на содержание детей, находящихся на государственном обеспечении</w:t>
      </w:r>
      <w:r w:rsidRPr="00422FC9">
        <w:rPr>
          <w:color w:val="000000"/>
        </w:rPr>
        <w:t>, которые дважды в течение года нарушили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веществ, в связи с этим были предупреждены о возможности направления в ЛТП и в течение года после данного предупреждения нарушили трудовую дисциплину по</w:t>
      </w:r>
      <w:proofErr w:type="gramEnd"/>
      <w:r w:rsidRPr="00422FC9">
        <w:rPr>
          <w:color w:val="000000"/>
        </w:rPr>
        <w:t xml:space="preserve">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веществ;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proofErr w:type="gramStart"/>
      <w:r w:rsidRPr="00422FC9">
        <w:rPr>
          <w:rStyle w:val="a4"/>
          <w:color w:val="000000"/>
        </w:rPr>
        <w:t>трудоспособные неработающие граждане, ведущие асоциальный образ жизни</w:t>
      </w:r>
      <w:r w:rsidRPr="00422FC9">
        <w:rPr>
          <w:color w:val="000000"/>
        </w:rPr>
        <w:t>, которые были предупреждены о возможности направления в ЛТП и в течение года после данного предупреждения привлекались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в отношении которых постоянно действующей комиссией по координации работы по</w:t>
      </w:r>
      <w:proofErr w:type="gramEnd"/>
      <w:r w:rsidRPr="00422FC9">
        <w:rPr>
          <w:color w:val="000000"/>
        </w:rPr>
        <w:t xml:space="preserve"> содействию занятости населения, созданной </w:t>
      </w:r>
      <w:proofErr w:type="spellStart"/>
      <w:r w:rsidRPr="00422FC9">
        <w:rPr>
          <w:color w:val="000000"/>
        </w:rPr>
        <w:t>райгорисполкомом</w:t>
      </w:r>
      <w:proofErr w:type="spellEnd"/>
      <w:r w:rsidRPr="00422FC9">
        <w:rPr>
          <w:color w:val="000000"/>
        </w:rPr>
        <w:t xml:space="preserve"> (местной администрацией), приняты решения о необходимости направления в ЛТП и которым по результатам медицинского освидетельствования установлены диагнозы хронический алкоголизм, наркомания или токсикомания.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ОГРАНИЧЕНИЕ В ДЕЕСПОСОБНОСТИ</w:t>
      </w:r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color w:val="000000"/>
        </w:rPr>
        <w:t>Ограничение в дееспособности является основанием для установления над гражданином попечительства.                </w:t>
      </w:r>
      <w:proofErr w:type="gramStart"/>
      <w:r w:rsidRPr="00422FC9">
        <w:rPr>
          <w:color w:val="000000"/>
        </w:rPr>
        <w:t>В силу ограничения в дееспособности гражданин без согласия попечителя не в праве, в частности, продавать, дарить, обменивать, покупать имущество, совершать другие сделки по распоряжению имуществом,   за исключением мелких бытовых, </w:t>
      </w:r>
      <w:r w:rsidRPr="00422FC9">
        <w:rPr>
          <w:rStyle w:val="a4"/>
          <w:color w:val="000000"/>
        </w:rPr>
        <w:t>а также сам получать заработную плату, пенсию</w:t>
      </w:r>
      <w:r w:rsidRPr="00422FC9">
        <w:rPr>
          <w:color w:val="000000"/>
        </w:rPr>
        <w:t> и другие виды доходов (авторский гонорар, вознаграждение за изобретения, суммы, причитающиеся за выполнение работ по договору подряда, всякого рода пособия и т.п.).</w:t>
      </w:r>
      <w:proofErr w:type="gramEnd"/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t>Обязательные условия</w:t>
      </w:r>
      <w:r w:rsidRPr="00422FC9">
        <w:rPr>
          <w:color w:val="000000"/>
        </w:rPr>
        <w:t xml:space="preserve">: совместное проживание и ведение общего хозяйства с членом семьи; наличие   у члена семьи официального заработка, пенсии; </w:t>
      </w:r>
      <w:proofErr w:type="gramStart"/>
      <w:r w:rsidRPr="00422FC9">
        <w:rPr>
          <w:color w:val="000000"/>
        </w:rPr>
        <w:t>член семьи не участвует в содержании других членов семьи, нуждающихся в помощи, несении расходов по обеспечению соответствующих бытовых условий, в оплате коммунальных услуг, а также затрат на ведение домашнего хозяйства, содержании дома (квартиры) в надлежащем санитарном состоянии и т.п. вследствие злоупотребления алкогольными напитками, наркотическими средствами либо психотропными веществами, их аналогами.</w:t>
      </w:r>
      <w:proofErr w:type="gramEnd"/>
    </w:p>
    <w:p w:rsidR="00422FC9" w:rsidRPr="00422FC9" w:rsidRDefault="00422FC9" w:rsidP="00422FC9">
      <w:pPr>
        <w:pStyle w:val="a3"/>
        <w:spacing w:before="0" w:beforeAutospacing="0" w:after="0" w:afterAutospacing="0" w:line="312" w:lineRule="atLeast"/>
        <w:jc w:val="both"/>
        <w:rPr>
          <w:color w:val="000000"/>
        </w:rPr>
      </w:pPr>
      <w:r w:rsidRPr="00422FC9">
        <w:rPr>
          <w:rStyle w:val="a4"/>
          <w:color w:val="000000"/>
        </w:rPr>
        <w:lastRenderedPageBreak/>
        <w:t>По вопросам применения защитного предписания, направления в лечебно-трудовой профилакторий, ограничения в дееспособности</w:t>
      </w:r>
      <w:r w:rsidRPr="00422FC9">
        <w:rPr>
          <w:color w:val="000000"/>
        </w:rPr>
        <w:t>, </w:t>
      </w:r>
      <w:r w:rsidRPr="00422FC9">
        <w:rPr>
          <w:rStyle w:val="a4"/>
          <w:color w:val="000000"/>
        </w:rPr>
        <w:t>возбуждения уголовных дел превентивной направленности, граждане вправе обратиться в территориальные органы внутренних дел, где им будет оказана помощь в подготовке необходимых документов.</w:t>
      </w:r>
    </w:p>
    <w:p w:rsidR="0048686B" w:rsidRPr="00422FC9" w:rsidRDefault="0048686B" w:rsidP="00422F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86B" w:rsidRPr="00422FC9" w:rsidSect="0048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FC9"/>
    <w:rsid w:val="00422FC9"/>
    <w:rsid w:val="0048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34E2A94C223FC25AFAC7CDB86755C470B25589E83D03C961B87C4B6C95F4F0800EC74D01A97EDAC38B8A2342EB290A1128125596CBEDEEC21A13A3x9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2023-09-01T12:40:00Z</dcterms:created>
  <dcterms:modified xsi:type="dcterms:W3CDTF">2023-09-01T12:41:00Z</dcterms:modified>
</cp:coreProperties>
</file>