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F31" w:rsidRDefault="00553F31">
      <w:pPr>
        <w:pStyle w:val="newncpi0"/>
        <w:jc w:val="center"/>
      </w:pPr>
      <w:bookmarkStart w:id="0" w:name="_GoBack"/>
      <w:bookmarkEnd w:id="0"/>
      <w:r>
        <w:rPr>
          <w:rStyle w:val="name"/>
        </w:rPr>
        <w:t>ПОСТАНОВЛЕНИЕ </w:t>
      </w:r>
      <w:r>
        <w:rPr>
          <w:rStyle w:val="promulgator"/>
        </w:rPr>
        <w:t>МИНИСТЕРСТВА ЗДРАВООХРАНЕНИЯ РЕСПУБЛИКИ БЕЛАРУСЬ</w:t>
      </w:r>
    </w:p>
    <w:p w:rsidR="00553F31" w:rsidRDefault="00553F31">
      <w:pPr>
        <w:pStyle w:val="newncpi"/>
        <w:ind w:firstLine="0"/>
        <w:jc w:val="center"/>
      </w:pPr>
      <w:r>
        <w:rPr>
          <w:rStyle w:val="datepr"/>
        </w:rPr>
        <w:t>13 июня 2019 г.</w:t>
      </w:r>
      <w:r>
        <w:rPr>
          <w:rStyle w:val="number"/>
        </w:rPr>
        <w:t xml:space="preserve"> № 53</w:t>
      </w:r>
    </w:p>
    <w:p w:rsidR="00553F31" w:rsidRDefault="00553F31">
      <w:pPr>
        <w:pStyle w:val="titlencpi"/>
      </w:pPr>
      <w:r>
        <w:t>О стимулирующих и компенсирующих выплатах работникам бюджетных организаций</w:t>
      </w:r>
    </w:p>
    <w:p w:rsidR="00553F31" w:rsidRDefault="00553F31">
      <w:pPr>
        <w:pStyle w:val="changei"/>
      </w:pPr>
      <w:r>
        <w:t>Изменения и дополнения:</w:t>
      </w:r>
    </w:p>
    <w:p w:rsidR="00553F31" w:rsidRDefault="00553F31">
      <w:pPr>
        <w:pStyle w:val="changeadd"/>
      </w:pPr>
      <w:r>
        <w:t>Постановление Министерства здравоохранения Республики Беларусь от 27 марта 2020 г. № 23 (зарегистрировано в Национальном реестре - № 8/35221 от 04.04.2020 г.) &lt;W22035221&gt;;</w:t>
      </w:r>
    </w:p>
    <w:p w:rsidR="00553F31" w:rsidRDefault="00553F31">
      <w:pPr>
        <w:pStyle w:val="changeadd"/>
      </w:pPr>
      <w:r>
        <w:t>Постановление Министерства здравоохранения Республики Беларусь от 15 января 2021 г. № 3 (зарегистрировано в Национальном реестре - № 8/36281 от 27.01.2021 г.) &lt;W22136281&gt;;</w:t>
      </w:r>
    </w:p>
    <w:p w:rsidR="00553F31" w:rsidRDefault="00553F31">
      <w:pPr>
        <w:pStyle w:val="changeadd"/>
      </w:pPr>
      <w:r>
        <w:t>Постановление Министерства здравоохранения Республики Беларусь от 6 июля 2021 г. № 88 (зарегистрировано в Национальном реестре - № 8/36967 от 20.07.2021 г.) &lt;W22136967&gt;;</w:t>
      </w:r>
    </w:p>
    <w:p w:rsidR="00553F31" w:rsidRDefault="00553F31">
      <w:pPr>
        <w:pStyle w:val="changeadd"/>
      </w:pPr>
      <w:r>
        <w:t>Постановление Министерства здравоохранения Республики Беларусь от 11 февраля 2022 г. № 10 (зарегистрировано в Национальном реестре - № 8/37652 от 24.02.2022 г.) &lt;W22237652&gt;;</w:t>
      </w:r>
    </w:p>
    <w:p w:rsidR="00553F31" w:rsidRDefault="00553F31">
      <w:pPr>
        <w:pStyle w:val="changeadd"/>
      </w:pPr>
      <w:r>
        <w:t>Постановление Министерства здравоохранения Республики Беларусь от 22 июня 2022 г. № 58 (зарегистрировано в Национальном реестре - № 8/38289 от 22.06.2022 г.) &lt;W22238289&gt;;</w:t>
      </w:r>
    </w:p>
    <w:p w:rsidR="00553F31" w:rsidRDefault="00553F31">
      <w:pPr>
        <w:pStyle w:val="changeadd"/>
      </w:pPr>
      <w:r>
        <w:t>Постановление Министерства здравоохранения Республики Беларусь от 25 ноября 2022 г. № 111 (зарегистрировано в Национальном реестре - № 8/39110 от 06.12.2022 г.) &lt;W22239110&gt;;</w:t>
      </w:r>
    </w:p>
    <w:p w:rsidR="00553F31" w:rsidRDefault="00553F31">
      <w:pPr>
        <w:pStyle w:val="changeadd"/>
      </w:pPr>
      <w:r>
        <w:t>Постановление Министерства здравоохранения Республики Беларусь от 31 января 2023 г. № 19 (зарегистрировано в Национальном реестре - № 8/39534 от 15.02.2023 г.) &lt;W22339534&gt; - внесены изменения и дополнения, вступившие в силу 17 февраля 2023 г., за исключением изменений и дополнений, которые вступят в силу 21 апреля 2023 г.;</w:t>
      </w:r>
    </w:p>
    <w:p w:rsidR="00553F31" w:rsidRDefault="00553F31">
      <w:pPr>
        <w:pStyle w:val="changeadd"/>
      </w:pPr>
      <w:r>
        <w:t>Постановление Министерства здравоохранения Республики Беларусь от 31 января 2023 г. № 19 (зарегистрировано в Национальном реестре - № 8/39534 от 15.02.2023 г.) &lt;W22339534&gt; - внесены изменения и дополнения, вступившие в силу 17 февраля 2023 г. и 21 апреля 2023 г.</w:t>
      </w:r>
    </w:p>
    <w:p w:rsidR="00553F31" w:rsidRDefault="00553F31">
      <w:pPr>
        <w:pStyle w:val="newncpi"/>
      </w:pPr>
      <w:r>
        <w:t> </w:t>
      </w:r>
    </w:p>
    <w:p w:rsidR="00553F31" w:rsidRDefault="00553F31">
      <w:pPr>
        <w:pStyle w:val="preamble"/>
      </w:pPr>
      <w:r>
        <w:t>На основании пункта 9 Указа Президента Республики Беларусь от 18 января 2019 г. № 27 «Об оплате труда работников бюджетных организаций», абзаца двадцать четвертого подпункта 8.17 пункта 8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p>
    <w:p w:rsidR="00553F31" w:rsidRDefault="00553F31">
      <w:pPr>
        <w:pStyle w:val="point"/>
      </w:pPr>
      <w:r>
        <w:t>1. Определить перечень стимулирующих и компенсирующих выплат работникам бюджетных организаций, подчиненных и (или) входящих в систему Министерства здравоохранения, а также работникам бюджетных организаций, подчиненных местным исполнительным и распорядительным органам, относящихся к области деятельности Министерства здравоохранения (далее – бюджетные организации), согласно приложению.</w:t>
      </w:r>
    </w:p>
    <w:p w:rsidR="00553F31" w:rsidRDefault="00553F31">
      <w:pPr>
        <w:pStyle w:val="point"/>
      </w:pPr>
      <w:r>
        <w:t>2. Утвердить Инструкцию о порядке осуществления и размерах стимулирующих и компенсирующих выплат работникам бюджетных организаций (прилагается).</w:t>
      </w:r>
    </w:p>
    <w:p w:rsidR="00553F31" w:rsidRDefault="00553F31">
      <w:pPr>
        <w:pStyle w:val="point"/>
      </w:pPr>
      <w:r>
        <w:t>3. Настоящее постановление вступает в силу с 1 января 2020 г.</w:t>
      </w:r>
    </w:p>
    <w:p w:rsidR="00553F31" w:rsidRDefault="00553F31">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53F31">
        <w:tc>
          <w:tcPr>
            <w:tcW w:w="2500" w:type="pct"/>
            <w:tcMar>
              <w:top w:w="0" w:type="dxa"/>
              <w:left w:w="6" w:type="dxa"/>
              <w:bottom w:w="0" w:type="dxa"/>
              <w:right w:w="6" w:type="dxa"/>
            </w:tcMar>
            <w:vAlign w:val="bottom"/>
            <w:hideMark/>
          </w:tcPr>
          <w:p w:rsidR="00553F31" w:rsidRDefault="00553F31">
            <w:pPr>
              <w:pStyle w:val="newncpi0"/>
              <w:jc w:val="left"/>
            </w:pPr>
            <w:r>
              <w:rPr>
                <w:rStyle w:val="post"/>
              </w:rPr>
              <w:t>Министр</w:t>
            </w:r>
          </w:p>
        </w:tc>
        <w:tc>
          <w:tcPr>
            <w:tcW w:w="2500" w:type="pct"/>
            <w:tcMar>
              <w:top w:w="0" w:type="dxa"/>
              <w:left w:w="6" w:type="dxa"/>
              <w:bottom w:w="0" w:type="dxa"/>
              <w:right w:w="6" w:type="dxa"/>
            </w:tcMar>
            <w:vAlign w:val="bottom"/>
            <w:hideMark/>
          </w:tcPr>
          <w:p w:rsidR="00553F31" w:rsidRDefault="00553F31">
            <w:pPr>
              <w:pStyle w:val="newncpi0"/>
              <w:jc w:val="right"/>
            </w:pPr>
            <w:r>
              <w:rPr>
                <w:rStyle w:val="pers"/>
              </w:rPr>
              <w:t>В.С.Караник</w:t>
            </w:r>
          </w:p>
        </w:tc>
      </w:tr>
    </w:tbl>
    <w:p w:rsidR="00553F31" w:rsidRDefault="00553F31">
      <w:pPr>
        <w:pStyle w:val="newncpi0"/>
      </w:pPr>
      <w:r>
        <w:t> </w:t>
      </w:r>
    </w:p>
    <w:p w:rsidR="00553F31" w:rsidRDefault="00553F31">
      <w:pPr>
        <w:pStyle w:val="agree"/>
      </w:pPr>
      <w:r>
        <w:t>СОГЛАСОВАНО</w:t>
      </w:r>
    </w:p>
    <w:p w:rsidR="00553F31" w:rsidRDefault="00553F31">
      <w:pPr>
        <w:pStyle w:val="agree"/>
      </w:pPr>
      <w:r>
        <w:t>Министерство труда и социальной</w:t>
      </w:r>
      <w:r>
        <w:br/>
        <w:t>защиты Республики Беларусь</w:t>
      </w:r>
    </w:p>
    <w:p w:rsidR="00553F31" w:rsidRDefault="00553F31">
      <w:pPr>
        <w:pStyle w:val="agree"/>
      </w:pPr>
      <w:r>
        <w:t> </w:t>
      </w:r>
    </w:p>
    <w:p w:rsidR="00553F31" w:rsidRDefault="00553F31">
      <w:pPr>
        <w:pStyle w:val="agree"/>
      </w:pPr>
      <w:r>
        <w:t>Министерство финансов</w:t>
      </w:r>
      <w:r>
        <w:br/>
        <w:t>Республики Беларусь</w:t>
      </w:r>
    </w:p>
    <w:p w:rsidR="00553F31" w:rsidRDefault="00553F31">
      <w:pPr>
        <w:pStyle w:val="agree"/>
      </w:pPr>
      <w:r>
        <w:t> </w:t>
      </w:r>
    </w:p>
    <w:tbl>
      <w:tblPr>
        <w:tblW w:w="5000" w:type="pct"/>
        <w:tblCellMar>
          <w:left w:w="0" w:type="dxa"/>
          <w:right w:w="0" w:type="dxa"/>
        </w:tblCellMar>
        <w:tblLook w:val="04A0" w:firstRow="1" w:lastRow="0" w:firstColumn="1" w:lastColumn="0" w:noHBand="0" w:noVBand="1"/>
      </w:tblPr>
      <w:tblGrid>
        <w:gridCol w:w="6097"/>
        <w:gridCol w:w="3260"/>
      </w:tblGrid>
      <w:tr w:rsidR="00553F31">
        <w:tc>
          <w:tcPr>
            <w:tcW w:w="3258" w:type="pct"/>
            <w:tcMar>
              <w:top w:w="0" w:type="dxa"/>
              <w:left w:w="6" w:type="dxa"/>
              <w:bottom w:w="0" w:type="dxa"/>
              <w:right w:w="6" w:type="dxa"/>
            </w:tcMar>
            <w:hideMark/>
          </w:tcPr>
          <w:p w:rsidR="00553F31" w:rsidRDefault="00553F31">
            <w:pPr>
              <w:pStyle w:val="newncpi"/>
            </w:pPr>
            <w:r>
              <w:t> </w:t>
            </w:r>
          </w:p>
        </w:tc>
        <w:tc>
          <w:tcPr>
            <w:tcW w:w="1742" w:type="pct"/>
            <w:tcMar>
              <w:top w:w="0" w:type="dxa"/>
              <w:left w:w="6" w:type="dxa"/>
              <w:bottom w:w="0" w:type="dxa"/>
              <w:right w:w="6" w:type="dxa"/>
            </w:tcMar>
            <w:hideMark/>
          </w:tcPr>
          <w:p w:rsidR="00553F31" w:rsidRDefault="00553F31">
            <w:pPr>
              <w:pStyle w:val="append1"/>
            </w:pPr>
            <w:r>
              <w:t>Приложение</w:t>
            </w:r>
          </w:p>
          <w:p w:rsidR="00553F31" w:rsidRDefault="00553F31">
            <w:pPr>
              <w:pStyle w:val="append"/>
            </w:pPr>
            <w:r>
              <w:t xml:space="preserve">к постановлению </w:t>
            </w:r>
            <w:r>
              <w:br/>
              <w:t xml:space="preserve">Министерства здравоохранения </w:t>
            </w:r>
            <w:r>
              <w:br/>
              <w:t xml:space="preserve">Республики Беларусь </w:t>
            </w:r>
            <w:r>
              <w:br/>
              <w:t xml:space="preserve">13.06.2019 № 53 </w:t>
            </w:r>
          </w:p>
        </w:tc>
      </w:tr>
    </w:tbl>
    <w:p w:rsidR="00553F31" w:rsidRDefault="00553F31">
      <w:pPr>
        <w:pStyle w:val="titlep"/>
        <w:jc w:val="left"/>
      </w:pPr>
      <w:r>
        <w:t>ПЕРЕЧЕНЬ</w:t>
      </w:r>
      <w:r>
        <w:br/>
        <w:t>стимулирующих и компенсирующих выплат работникам бюджетных организаций, подчиненных и (или) входящих в систему Министерства здравоохранения, а также работникам бюджетных организаций, подчиненных местным исполнительным и распорядительным органам, относящихся к области деятельности Министерства здравоохранения</w:t>
      </w:r>
    </w:p>
    <w:p w:rsidR="00553F31" w:rsidRDefault="00553F31">
      <w:pPr>
        <w:pStyle w:val="point"/>
      </w:pPr>
      <w:r>
        <w:t>1. Стимулирующие выплаты – надбавки:</w:t>
      </w:r>
    </w:p>
    <w:p w:rsidR="00553F31" w:rsidRDefault="00553F31">
      <w:pPr>
        <w:pStyle w:val="underpoint"/>
      </w:pPr>
      <w:r>
        <w:t>1.1. молодым специалистам, молодым рабочим (служащим);</w:t>
      </w:r>
    </w:p>
    <w:p w:rsidR="00553F31" w:rsidRDefault="00553F31">
      <w:pPr>
        <w:pStyle w:val="underpoint"/>
      </w:pPr>
      <w:r>
        <w:t>1.2. за особенности профессиональной деятельности;</w:t>
      </w:r>
    </w:p>
    <w:p w:rsidR="00553F31" w:rsidRDefault="00553F31">
      <w:pPr>
        <w:pStyle w:val="underpoint"/>
      </w:pPr>
      <w:r>
        <w:t>1.3. за сложность и напряженность работы;</w:t>
      </w:r>
    </w:p>
    <w:p w:rsidR="00553F31" w:rsidRDefault="00553F31">
      <w:pPr>
        <w:pStyle w:val="underpoint"/>
      </w:pPr>
      <w:r>
        <w:t>1.4. за обеспечение показателей деятельности;</w:t>
      </w:r>
    </w:p>
    <w:p w:rsidR="00553F31" w:rsidRDefault="00553F31">
      <w:pPr>
        <w:pStyle w:val="underpoint"/>
      </w:pPr>
      <w:r>
        <w:t>1.5. исключен;</w:t>
      </w:r>
    </w:p>
    <w:p w:rsidR="00553F31" w:rsidRDefault="00553F31">
      <w:pPr>
        <w:pStyle w:val="underpoint"/>
      </w:pPr>
      <w:r>
        <w:t>1.6. за осуществление деятельности, связанной с организацией и оказанием медицинской помощи, проведением медицинской экспертизы.</w:t>
      </w:r>
    </w:p>
    <w:p w:rsidR="00553F31" w:rsidRDefault="00553F31">
      <w:pPr>
        <w:pStyle w:val="point"/>
      </w:pPr>
      <w:r>
        <w:t>2. Компенсирующие выплаты – доплаты:</w:t>
      </w:r>
    </w:p>
    <w:p w:rsidR="00553F31" w:rsidRDefault="00553F31">
      <w:pPr>
        <w:pStyle w:val="underpoint"/>
      </w:pPr>
      <w:r>
        <w:t>2.1. за работу в сельской местности;</w:t>
      </w:r>
    </w:p>
    <w:p w:rsidR="00553F31" w:rsidRDefault="00553F31">
      <w:pPr>
        <w:pStyle w:val="underpoint"/>
      </w:pPr>
      <w:r>
        <w:t>2.2. за особый характер труда..</w:t>
      </w:r>
    </w:p>
    <w:p w:rsidR="00553F31" w:rsidRDefault="00553F31">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553F31">
        <w:tc>
          <w:tcPr>
            <w:tcW w:w="3258" w:type="pct"/>
            <w:tcMar>
              <w:top w:w="0" w:type="dxa"/>
              <w:left w:w="6" w:type="dxa"/>
              <w:bottom w:w="0" w:type="dxa"/>
              <w:right w:w="6" w:type="dxa"/>
            </w:tcMar>
            <w:hideMark/>
          </w:tcPr>
          <w:p w:rsidR="00553F31" w:rsidRDefault="00553F31">
            <w:pPr>
              <w:pStyle w:val="cap1"/>
            </w:pPr>
            <w:r>
              <w:t> </w:t>
            </w:r>
          </w:p>
        </w:tc>
        <w:tc>
          <w:tcPr>
            <w:tcW w:w="1742" w:type="pct"/>
            <w:tcMar>
              <w:top w:w="0" w:type="dxa"/>
              <w:left w:w="6" w:type="dxa"/>
              <w:bottom w:w="0" w:type="dxa"/>
              <w:right w:w="6" w:type="dxa"/>
            </w:tcMar>
            <w:hideMark/>
          </w:tcPr>
          <w:p w:rsidR="00553F31" w:rsidRDefault="00553F31">
            <w:pPr>
              <w:pStyle w:val="capu1"/>
            </w:pPr>
            <w:r>
              <w:t>УТВЕРЖДЕНО</w:t>
            </w:r>
          </w:p>
          <w:p w:rsidR="00553F31" w:rsidRDefault="00553F31">
            <w:pPr>
              <w:pStyle w:val="cap1"/>
            </w:pPr>
            <w:r>
              <w:t>Постановление</w:t>
            </w:r>
            <w:r>
              <w:br/>
              <w:t xml:space="preserve">Министерства здравоохранения </w:t>
            </w:r>
            <w:r>
              <w:br/>
              <w:t>Республики Беларусь</w:t>
            </w:r>
          </w:p>
          <w:p w:rsidR="00553F31" w:rsidRDefault="00553F31">
            <w:pPr>
              <w:pStyle w:val="cap1"/>
            </w:pPr>
            <w:r>
              <w:t>13.06.2019 № 53</w:t>
            </w:r>
          </w:p>
        </w:tc>
      </w:tr>
    </w:tbl>
    <w:p w:rsidR="00553F31" w:rsidRDefault="00553F31">
      <w:pPr>
        <w:pStyle w:val="titleu"/>
      </w:pPr>
      <w:r>
        <w:t>ИНСТРУКЦИЯ</w:t>
      </w:r>
      <w:r>
        <w:br/>
        <w:t>о порядке осуществления и размерах стимулирующих и компенсирующих выплат работникам бюджетных организаций</w:t>
      </w:r>
    </w:p>
    <w:p w:rsidR="00553F31" w:rsidRDefault="00553F31">
      <w:pPr>
        <w:pStyle w:val="point"/>
      </w:pPr>
      <w:r>
        <w:t>1. Настоящая Инструкция определяет порядок осуществления и размеры стимулирующих и компенсирующих выплат работникам бюджетных организаций.</w:t>
      </w:r>
    </w:p>
    <w:p w:rsidR="00553F31" w:rsidRDefault="00553F31">
      <w:pPr>
        <w:pStyle w:val="point"/>
      </w:pPr>
      <w:r>
        <w:t>2. Для целей настоящей Инструкции применяются термины и их определения в значениях, установленных Указом Президента Республики Беларусь от 18 января 2019 г. № 27.</w:t>
      </w:r>
    </w:p>
    <w:p w:rsidR="00553F31" w:rsidRDefault="00553F31">
      <w:pPr>
        <w:pStyle w:val="point"/>
      </w:pPr>
      <w:r>
        <w:t>3. Надбавка молодым специалистам, молодым рабочим (служащим) устанавливается:</w:t>
      </w:r>
    </w:p>
    <w:p w:rsidR="00553F31" w:rsidRDefault="00553F31">
      <w:pPr>
        <w:pStyle w:val="newncpi"/>
      </w:pPr>
      <w:r>
        <w:t>выпускникам, получившим высшее, среднее специальное, профессионально-техническое образование (за исключением поименованных в абзаце третьем настоящей части), место работы которым предоставлено путем распределения (перераспределения), направления (последующего направления) на работу в бюджетные организации, – в размере 20 процентов оклада;</w:t>
      </w:r>
    </w:p>
    <w:p w:rsidR="00553F31" w:rsidRDefault="00553F31">
      <w:pPr>
        <w:pStyle w:val="newncpi"/>
      </w:pPr>
      <w:r>
        <w:t>выпускникам, получившим высшее медицинское, фармацевтическое образование, работающим по направлению (последующему направлению), распределению (перераспределению) учреждений образования (после прохождения интернатуры) в бюджетных организациях, – в размере 30 процентов оклада;</w:t>
      </w:r>
    </w:p>
    <w:p w:rsidR="00553F31" w:rsidRDefault="00553F31">
      <w:pPr>
        <w:pStyle w:val="newncpi"/>
      </w:pPr>
      <w:r>
        <w:t>выпускникам, получившим высшее образование, включенным в банки данных одаренной и талантливой молодежи, – в размере 50 процентов оклада.</w:t>
      </w:r>
    </w:p>
    <w:p w:rsidR="00553F31" w:rsidRDefault="00553F31">
      <w:pPr>
        <w:pStyle w:val="newncpi"/>
      </w:pPr>
      <w:r>
        <w:t>Под молодыми специалистами, молодыми рабочими (служащими) понимаются выпускники, получившие образование в дневной форме получения образования за счет средств бюджета или собственных средств, работающие по распределению (перераспределению), направлению (последующему направлению) на работу в течение срока обязательной работы.</w:t>
      </w:r>
    </w:p>
    <w:p w:rsidR="00553F31" w:rsidRDefault="00553F31">
      <w:pPr>
        <w:pStyle w:val="point"/>
      </w:pPr>
      <w:r>
        <w:t>4. Надбавка за особенности профессиональной деятельности устанавливается:</w:t>
      </w:r>
    </w:p>
    <w:p w:rsidR="00553F31" w:rsidRDefault="00553F31">
      <w:pPr>
        <w:pStyle w:val="newncpi"/>
      </w:pPr>
      <w:r>
        <w:t>специалистам, работающим на пультах управления жизнеобеспечения операционных блоков при проведении сложных и высокотехнологичных медицинских вмешательств; специалистам, обслуживающим и эксплуатирующим инженерно-технические системы жизнеобеспечения, сложные медицинские электроустановки и компьютерные системы для планирования, проведения и контроля сеансов лучевой терапии и осуществляющим метрологический контроль радиотерапевтических аппаратов и средств измерений, используемых в медицинской радиологии; специалистам, обеспечивающим работы по производству, контролю качества радиоактивных лекарственных средств; специалистам, обслуживающим инженерно-технические системы медицинской визуализации, – в размере 90 процентов оклада;</w:t>
      </w:r>
    </w:p>
    <w:p w:rsidR="00553F31" w:rsidRDefault="00553F31">
      <w:pPr>
        <w:pStyle w:val="newncpi"/>
      </w:pPr>
      <w:r>
        <w:t>инженерам, ведущим инженерам, работающим с особо сложной медицинской аппаратурой при проведении операций по клеточной трансплантации, трансплантации органов, части органа, операций на сердце, – в размере 85 процентов оклада;</w:t>
      </w:r>
    </w:p>
    <w:p w:rsidR="00553F31" w:rsidRDefault="00553F31">
      <w:pPr>
        <w:pStyle w:val="newncpi"/>
      </w:pPr>
      <w:r>
        <w:t>химикам, ведущим химикам, биологам, ведущим биологам за выполнение комплексных многоэтапных молекулярно-биологических исследований, иммуноферментных исследований, исследований в области клеточной медицины – в размере 130 процентов оклада;</w:t>
      </w:r>
    </w:p>
    <w:p w:rsidR="00553F31" w:rsidRDefault="00553F31">
      <w:pPr>
        <w:pStyle w:val="newncpi"/>
      </w:pPr>
      <w:r>
        <w:t>медицинским физикам, ведущим медицинским физикам, инженерам, ведущим инженерам за выполнение работ по синтезу, фармакопейному анализу и дозиметрическому контролю радиофармацевтических лекарственных средств, проведению контроля дозиметрических параметров радиотерапевтических аппаратов и иных источников ионизирующего излучения, обслуживание и эксплуатацию медицинского диагностического оборудования для лучевой диагностики, аппаратов и компьютерных систем для планирования, реализации и обеспечения гарантии качества лучевой терапии – в размере 130 процентов оклада;</w:t>
      </w:r>
    </w:p>
    <w:p w:rsidR="00553F31" w:rsidRDefault="00553F31">
      <w:pPr>
        <w:pStyle w:val="newncpi"/>
      </w:pPr>
      <w:r>
        <w:t>работникам бюджетных организаций (структурных подразделений), более 50 процентов пациентов которых являются инвалидами, – в размере 20 процентов оклада;</w:t>
      </w:r>
    </w:p>
    <w:p w:rsidR="00553F31" w:rsidRDefault="00553F31">
      <w:pPr>
        <w:pStyle w:val="newncpi"/>
      </w:pPr>
      <w:r>
        <w:t>водителям специальных автомобилей,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 – в размере 20 процентов оклада;</w:t>
      </w:r>
    </w:p>
    <w:p w:rsidR="00553F31" w:rsidRDefault="00553F31">
      <w:pPr>
        <w:pStyle w:val="newncpi"/>
      </w:pPr>
      <w:r>
        <w:t>фармацевтическим работникам, имеющим высшее фармацевтическое образование, – в размере 105 процентов оклада;</w:t>
      </w:r>
    </w:p>
    <w:p w:rsidR="00553F31" w:rsidRDefault="00553F31">
      <w:pPr>
        <w:pStyle w:val="newncpi"/>
      </w:pPr>
      <w:r>
        <w:t>фармацевтическим работникам, имеющим среднее специальное фармацевтическое образование, – в размере 90 процентов оклада;</w:t>
      </w:r>
    </w:p>
    <w:p w:rsidR="00553F31" w:rsidRDefault="00553F31">
      <w:pPr>
        <w:pStyle w:val="newncpi"/>
      </w:pPr>
      <w:r>
        <w:t>медицинским, фармацевтическим работникам домов ребенка – в размере 20 процентов оклада;</w:t>
      </w:r>
    </w:p>
    <w:p w:rsidR="00553F31" w:rsidRDefault="00553F31">
      <w:pPr>
        <w:pStyle w:val="newncpi"/>
      </w:pPr>
      <w:r>
        <w:t>работникам с высшим немедицинским образованием (психологам, биологам, энтомологам, физикам, химикам, физиологам, инструкторам-методистам физической реабилитации, инструкторам-методистам по эрготерапии, инструкторам-методистам по адаптивной физической культуре, зоологам) – в размере 100 процентов оклада;</w:t>
      </w:r>
    </w:p>
    <w:p w:rsidR="00553F31" w:rsidRDefault="00553F31">
      <w:pPr>
        <w:pStyle w:val="newncpi"/>
      </w:pPr>
      <w:r>
        <w:t>медицинским работникам, завершившим лечение пациентов с туберкулезом под непосредственным наблюдением в амбулаторных условиях с результатом «Излечен» или «Лечение завершено», – в размере 50 процентов оклада однократно за каждого пациента, но не более 100 процентов оклада;</w:t>
      </w:r>
    </w:p>
    <w:p w:rsidR="00553F31" w:rsidRDefault="00553F31">
      <w:pPr>
        <w:pStyle w:val="newncpi"/>
      </w:pPr>
      <w:r>
        <w:t>руководителям и специалистам учреждения здравоохранения «Национальная антидопинговая лаборатория» за организацию и обеспечение выполнения (выполнение) уникальных и высокотехнологичных исследований на наличие в биологических пробах запрещенных биологических веществ и лекарственных препаратов в размере:</w:t>
      </w:r>
    </w:p>
    <w:p w:rsidR="00553F31" w:rsidRDefault="00553F31">
      <w:pPr>
        <w:pStyle w:val="newncpi"/>
      </w:pPr>
      <w:r>
        <w:t>от 150 до 180 процентов оклада включительно – работающим в данной организации до 1 года;</w:t>
      </w:r>
    </w:p>
    <w:p w:rsidR="00553F31" w:rsidRDefault="00553F31">
      <w:pPr>
        <w:pStyle w:val="newncpi"/>
      </w:pPr>
      <w:r>
        <w:t>от 181 до 200 процентов оклада включительно – работающим в данной организации 1 год и более;</w:t>
      </w:r>
    </w:p>
    <w:p w:rsidR="00553F31" w:rsidRDefault="00553F31">
      <w:pPr>
        <w:pStyle w:val="newncpi"/>
      </w:pPr>
      <w:r>
        <w:t>ректорам, первым проректорам, проректорам, деканам, профессорско-преподавательскому составу кафедр учреждений высшего образования, учреждений дополнительного образования взрослых, реализующих образовательные программы высшего образования и дополнительного образования взрослых при подготовке, переподготовке и повышении квалификации лиц по направлению образования «Здравоохранение», направляя на эти цели средства в размере 10 процентов сумм окладов этих работников, за выполнение отдельных видов работ в следующих размерах от базовой ставки:</w:t>
      </w:r>
    </w:p>
    <w:p w:rsidR="00553F31" w:rsidRDefault="00553F31">
      <w:pPr>
        <w:pStyle w:val="newncpi"/>
      </w:pPr>
      <w:r>
        <w:t>за кураторство учебной группой, группой переподготовки (повышения квалификации) – от 20 до 40 процентов включительно;</w:t>
      </w:r>
    </w:p>
    <w:p w:rsidR="00553F31" w:rsidRDefault="00553F31">
      <w:pPr>
        <w:pStyle w:val="newncpi"/>
      </w:pPr>
      <w:r>
        <w:t>за работу с иностранными обучающимися – от 30 до 40 процентов включительно;</w:t>
      </w:r>
    </w:p>
    <w:p w:rsidR="00553F31" w:rsidRDefault="00553F31">
      <w:pPr>
        <w:pStyle w:val="newncpi"/>
      </w:pPr>
      <w:r>
        <w:t>за профориентационную работу, работу по взаимодействию с организациями-заказчиками кадров – от 30 до 40 процентов включительно;</w:t>
      </w:r>
    </w:p>
    <w:p w:rsidR="00553F31" w:rsidRDefault="00553F31">
      <w:pPr>
        <w:pStyle w:val="newncpi"/>
      </w:pPr>
      <w: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 – от 25 до 50 процентов включительно;</w:t>
      </w:r>
    </w:p>
    <w:p w:rsidR="00553F31" w:rsidRDefault="00553F31">
      <w:pPr>
        <w:pStyle w:val="newncpi"/>
      </w:pPr>
      <w:r>
        <w:t>за разработку, обновление учебно-методической документации на иностранном языке – от 20 до 50 процентов включительно;</w:t>
      </w:r>
    </w:p>
    <w:p w:rsidR="00553F31" w:rsidRDefault="00553F31">
      <w:pPr>
        <w:pStyle w:val="newncpi"/>
      </w:pPr>
      <w:r>
        <w:t>за разработку и внедрение в образовательный процесс инновационных образовательных технологий, форм и методов обучения, в том числе электронных, – от 20 до 50 процентов включительно;</w:t>
      </w:r>
    </w:p>
    <w:p w:rsidR="00553F31" w:rsidRDefault="00553F31">
      <w:pPr>
        <w:pStyle w:val="newncpi"/>
      </w:pPr>
      <w:r>
        <w:t>педагогическим работникам медицинских колледжей, центров повышения квалификации руководящих работников и специалистов, реализующим образовательные программы по направлению образования «Здравоохранение», для занятия должностей служащих которых требуется медицинское (фармацевтическое) образование, – в размере 15 процентов оклада;</w:t>
      </w:r>
    </w:p>
    <w:p w:rsidR="00553F31" w:rsidRDefault="00553F31">
      <w:pPr>
        <w:pStyle w:val="newncpi"/>
      </w:pPr>
      <w:r>
        <w:t>медицинским работникам учреждений, осуществляющих медицинскую деятельность и участвующих в реализации образовательных программ высшего образования (далее – университетская клиника) и профессорско-преподавательскому составу учреждений образования, реализующих образовательные программы высшего образования по направлению «Здравоохранение», осуществляющим клиническую работу в университетской клинике, – в размере до 100 процентов оклада, направляя на эти цели средства в размере 30 процентов суммы окладов медицинских работников университетской клиники и 13 процентов суммы окладов профессорско-преподавательского состава учреждения образования, реализующего образовательные программы высшего образования по направлению «Здравоохранение»;</w:t>
      </w:r>
    </w:p>
    <w:p w:rsidR="00553F31" w:rsidRDefault="00553F31">
      <w:pPr>
        <w:pStyle w:val="newncpi"/>
      </w:pPr>
      <w:r>
        <w:t>младшим медицинским сестрам (младшим медицинским братьям) по уходу за больными, санитаркам (санитарам) структурных подразделений (палат) анестезиологии и реанимации, интенсивной терапии и реанимации, приемных отделений, выездных бригад скорой медицинской помощи, структурных подразделений (палат) для пациентов с нарушением мозгового кровообращения (инсультом), с поражением спинного мозга, сопровождающимся параличами конечностей и нарушением функций тазовых органов, – в размере 15 процентов оклада;</w:t>
      </w:r>
    </w:p>
    <w:p w:rsidR="00553F31" w:rsidRDefault="00553F31">
      <w:pPr>
        <w:pStyle w:val="newncpi"/>
      </w:pPr>
      <w:r>
        <w:t>медицинским работникам, профессорско-преподавательскому составу кафедр учреждений высшего образования, учреждений дополнительного образования взрослых и иных организаций, реализующих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по направлению образования «Здравоохранение» и включающих стажировку, являющимся руководителями стажировки медицинских работников, – в размере 5 процентов базовой ставки за каждый день стажировки;</w:t>
      </w:r>
    </w:p>
    <w:p w:rsidR="00553F31" w:rsidRDefault="00553F31">
      <w:pPr>
        <w:pStyle w:val="newncpi"/>
      </w:pPr>
      <w:r>
        <w:t>рабочим бюджетных организаций в зависимости от разряда работы:</w:t>
      </w:r>
    </w:p>
    <w:p w:rsidR="00553F31" w:rsidRDefault="00553F31">
      <w:pPr>
        <w:pStyle w:val="newncpi"/>
      </w:pPr>
      <w:r>
        <w:t>1-й разряд работы – 90 процентов базовой ставки;</w:t>
      </w:r>
    </w:p>
    <w:p w:rsidR="00553F31" w:rsidRDefault="00553F31">
      <w:pPr>
        <w:pStyle w:val="newncpi"/>
      </w:pPr>
      <w:r>
        <w:t>2-й разряд работы – 80 процентов базовой ставки;</w:t>
      </w:r>
    </w:p>
    <w:p w:rsidR="00553F31" w:rsidRDefault="00553F31">
      <w:pPr>
        <w:pStyle w:val="newncpi"/>
      </w:pPr>
      <w:r>
        <w:t>3-й разряд работы – 75 процентов базовой ставки;</w:t>
      </w:r>
    </w:p>
    <w:p w:rsidR="00553F31" w:rsidRDefault="00553F31">
      <w:pPr>
        <w:pStyle w:val="newncpi"/>
      </w:pPr>
      <w:r>
        <w:t>4-й разряд работы – 70 процентов базовой ставки;</w:t>
      </w:r>
    </w:p>
    <w:p w:rsidR="00553F31" w:rsidRDefault="00553F31">
      <w:pPr>
        <w:pStyle w:val="newncpi"/>
      </w:pPr>
      <w:r>
        <w:t>5-й разряд работы – 65 процентов базовой ставки;</w:t>
      </w:r>
    </w:p>
    <w:p w:rsidR="00553F31" w:rsidRDefault="00553F31">
      <w:pPr>
        <w:pStyle w:val="newncpi"/>
      </w:pPr>
      <w:r>
        <w:t>6-й разряд работы – 60 процентов базовой ставки;</w:t>
      </w:r>
    </w:p>
    <w:p w:rsidR="00553F31" w:rsidRDefault="00553F31">
      <w:pPr>
        <w:pStyle w:val="newncpi"/>
      </w:pPr>
      <w:r>
        <w:t>служащим бюджетных организаций, должности которых являются общими для всех видов экономической деятельности (за исключением должностей служащих, поименованных в абзацах втором–пятом, одиннадцатом части первой настоящего пункта), медицинскому дезинфектору, медицинскому регистратору, инструктору по трудовой терапии, инструктору-дезинфектору, художнику-глазопротезисту – в размере 50 процентов оклада.</w:t>
      </w:r>
    </w:p>
    <w:p w:rsidR="00553F31" w:rsidRDefault="00553F31">
      <w:pPr>
        <w:pStyle w:val="newncpi"/>
      </w:pPr>
      <w:r>
        <w:t>Конкретный размер надбавки работникам, указанным в абзаце двадцать четвертом части первой настоящего пункта, устанавливается с учетом сложности, ответственности и объема выполняемых работ:</w:t>
      </w:r>
    </w:p>
    <w:p w:rsidR="00553F31" w:rsidRDefault="00553F31">
      <w:pPr>
        <w:pStyle w:val="newncpi"/>
      </w:pPr>
      <w:r>
        <w:t>медицинским работникам – руководителем университетской клиники;</w:t>
      </w:r>
    </w:p>
    <w:p w:rsidR="00553F31" w:rsidRDefault="00553F31">
      <w:pPr>
        <w:pStyle w:val="newncpi"/>
      </w:pPr>
      <w:r>
        <w:t>профессорско-преподавательскому составу – руководителем учреждения образования.</w:t>
      </w:r>
    </w:p>
    <w:p w:rsidR="00553F31" w:rsidRDefault="00553F31">
      <w:pPr>
        <w:pStyle w:val="newncpi"/>
      </w:pPr>
      <w:r>
        <w:t>При установлении надбавки за особенности профессиональной деятельности в соответствии с абзацем шестым части первой настоящего пункта численность инвалидов, которым оказана медицинская помощь, определяется на основании данных первичных медицинских документов.</w:t>
      </w:r>
    </w:p>
    <w:p w:rsidR="00553F31" w:rsidRDefault="00553F31">
      <w:pPr>
        <w:pStyle w:val="newncpi"/>
      </w:pPr>
      <w:r>
        <w:t>Перечень работников учреждения здравоохранения «Национальная антидопинговая лаборатория», учреждений высшего образования, учреждений дополнительного образования взрослых, реализующих образовательные программы высшего образования и дополнительного образования взрослых при подготовке, переподготовке и повышении квалификации лиц по направлению образования «Здравоохранение», которым устанавливается надбавка за особенности профессиональной деятельности, конкретный размер и порядок ее выплаты определяются руководителями данных бюджетных организаций.</w:t>
      </w:r>
    </w:p>
    <w:p w:rsidR="00553F31" w:rsidRDefault="00553F31">
      <w:pPr>
        <w:pStyle w:val="point"/>
      </w:pPr>
      <w:r>
        <w:t>5. Надбавка за сложность и напряженность работы устанавливается работникам бюджетных организаций в зависимости от их личного вклада в повышение эффективности деятельности бюджетной организации.</w:t>
      </w:r>
    </w:p>
    <w:p w:rsidR="00553F31" w:rsidRDefault="00553F31">
      <w:pPr>
        <w:pStyle w:val="newncpi"/>
      </w:pPr>
      <w:r>
        <w:t>Перечень работников, которым устанавливается надбавка за сложность и напряженность работы, конкретный размер и порядок ее выплаты определяются руководителями бюджетных организаций.</w:t>
      </w:r>
    </w:p>
    <w:p w:rsidR="00553F31" w:rsidRDefault="00553F31">
      <w:pPr>
        <w:pStyle w:val="point"/>
      </w:pPr>
      <w:r>
        <w:t>6. Надбавка за обеспечение показателей деятельности бюджетной организации устанавливается руководителям бюджетных организаций в размере до 200 процентов оклада включительно.</w:t>
      </w:r>
    </w:p>
    <w:p w:rsidR="00553F31" w:rsidRDefault="00553F31">
      <w:pPr>
        <w:pStyle w:val="newncpi"/>
      </w:pPr>
      <w:r>
        <w:t>Критерии и конкретные размеры надбавки за обеспечение показателей деятельности бюджетной организации определяются органом, уполномоченным заключать контракт с руководителями бюджетных организаций.</w:t>
      </w:r>
    </w:p>
    <w:p w:rsidR="00553F31" w:rsidRDefault="00553F31">
      <w:pPr>
        <w:pStyle w:val="point"/>
      </w:pPr>
      <w:r>
        <w:t>7. Исключен.</w:t>
      </w:r>
    </w:p>
    <w:p w:rsidR="00553F31" w:rsidRDefault="00553F31">
      <w:pPr>
        <w:pStyle w:val="point"/>
      </w:pPr>
      <w:r>
        <w:t>8. Доплата за работу в сельской местности устанавливается руководителям и специалистам, место постоянной работы которых расположено в сельской местности, в размере 20 процентов базовой ставки.</w:t>
      </w:r>
    </w:p>
    <w:p w:rsidR="00553F31" w:rsidRDefault="00553F31">
      <w:pPr>
        <w:pStyle w:val="newncpi"/>
      </w:pPr>
      <w:r>
        <w:t>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553F31" w:rsidRDefault="00553F31">
      <w:pPr>
        <w:pStyle w:val="point"/>
      </w:pPr>
      <w:r>
        <w:t>9. Доплата за особый характер труда устанавливается в следующих размерах от базовой ставки:</w:t>
      </w:r>
    </w:p>
    <w:p w:rsidR="00553F31" w:rsidRDefault="00553F31">
      <w:pPr>
        <w:pStyle w:val="underpoint"/>
      </w:pPr>
      <w:r>
        <w:t>9.1. работникам бюджетных организаций (обособленных подразделений, структурных подразделений, кабинетов, палат, групп), медико-реабилитационных экспертных комиссий для пациентов, страдающих заболеваниями:</w:t>
      </w:r>
    </w:p>
    <w:p w:rsidR="00553F31" w:rsidRDefault="00553F31">
      <w:pPr>
        <w:pStyle w:val="newncpi"/>
      </w:pPr>
      <w:r>
        <w:t>вирусом иммунодефицита человека/синдромом приобретенного иммунного дефицита – от 30 до 65 процентов включительно;</w:t>
      </w:r>
    </w:p>
    <w:p w:rsidR="00553F31" w:rsidRDefault="00553F31">
      <w:pPr>
        <w:pStyle w:val="newncpi"/>
      </w:pPr>
      <w:r>
        <w:t>туберкулезными (противотуберкулезными) – от 20 до 50 процентов включительно;</w:t>
      </w:r>
    </w:p>
    <w:p w:rsidR="00553F31" w:rsidRDefault="00553F31">
      <w:pPr>
        <w:pStyle w:val="newncpi"/>
      </w:pPr>
      <w:r>
        <w:t>психическими (психоневрологическими) (со строгим наблюдением) – от 10 до 35 процентов включительно;</w:t>
      </w:r>
    </w:p>
    <w:p w:rsidR="00553F31" w:rsidRDefault="00553F31">
      <w:pPr>
        <w:pStyle w:val="newncpi"/>
      </w:pPr>
      <w:r>
        <w:t>кожно-венерологическими (со строгим наблюдением); психическими (психоневрологическими) расстройствами, алкоголизмом, наркоманией, токсикоманией, злоупотребляющих алкоголем, наркотическими и другими психоактивными средствами, термическими поражениями; острыми отравлениями, нарушением мозгового кровообращения, поражением спинного мозга, параличами конечностей и нарушением функций тазовых органов, нарушением центральной нервной системы с нарушением психики, интеллектуальной недостаточностью с тяжелыми и (или) множественными нарушениями в физическом и (или) психическом развитии, хирургическими гнойными заболеваниями (осложнениями) – от 10 до 30 процентов включительно;</w:t>
      </w:r>
    </w:p>
    <w:p w:rsidR="00553F31" w:rsidRDefault="00553F31">
      <w:pPr>
        <w:pStyle w:val="newncpi"/>
      </w:pPr>
      <w:r>
        <w:t>инфекционными, кожно-венерологическими, гематологическими, пульмонологическими, онкологическими, кардиохирургическими, стоматологическими – от 5 до 20 процентов включительно;</w:t>
      </w:r>
    </w:p>
    <w:p w:rsidR="00553F31" w:rsidRDefault="00553F31">
      <w:pPr>
        <w:pStyle w:val="underpoint"/>
      </w:pPr>
      <w:r>
        <w:t>9.2. работникам бюджетных организаций (структурных подразделений, обособленных подразделений, кабинетов, палат, лабораторий, групп):</w:t>
      </w:r>
    </w:p>
    <w:p w:rsidR="00553F31" w:rsidRDefault="00553F31">
      <w:pPr>
        <w:pStyle w:val="newncpi"/>
      </w:pPr>
      <w:r>
        <w:t>лучевой диагностики, лучевой терапии, рентгеновские, радиологические (всех профилей), изотопные, ангиографические, по приготовлению и разливу радона, лучевой безопасности и дозиметрии, рентгено-ударно-волнового дистанционного дробления камней, патологоанатомические, трансплантации, паллиативной помощи, хосписы, скорой и неотложной медицинской помощи, экстренной консультативной медицинской помощи (выездных бригад), для недоношенных детей, для лежачих пациентов, ожоговые, ядерной медицины, заболеваний, представляющих опасность для здоровья населения, – от 10 до 30 процентов включительно;</w:t>
      </w:r>
    </w:p>
    <w:p w:rsidR="00553F31" w:rsidRDefault="00553F31">
      <w:pPr>
        <w:pStyle w:val="newncpi"/>
      </w:pPr>
      <w:r>
        <w:t>анестезиолого-реанимационные, анестезиологии и реанимации, интенсивной терапии и реанимации, гипербарической оксигенации и гипобарической адаптации, гемокоррекции, гемодиализа, гемосорбции, плазмофереза, подземные, гипертермии, химиотерапевтические, хирургические всех профилей (за исключением хирургических гнойных), операционные блоки стационаров, родильные залы, обсервационные, эндоскопические, ультразвуковой диагностики, для новорожденных, процедурные (прививочные), перевязочные, централизованные стерилизационные, физиотерапевтические, где выполняется работа на генераторах большой мощности, на ультравысокочастотных генераторах любой мощности, на аппаратах ультразвуковой терапии и крайневысокочастотной терапии, на лазерных установках и аппаратах, в помещениях сероводородных, сернистых, углесероводородных, радоновых ванн, озокерита и грязей, отпуск массажа, подводного душа-массажа – от 5 до 20 процентов включительно;</w:t>
      </w:r>
    </w:p>
    <w:p w:rsidR="00553F31" w:rsidRDefault="00553F31">
      <w:pPr>
        <w:pStyle w:val="underpoint"/>
      </w:pPr>
      <w:r>
        <w:t>9.3. работникам лабораторий (в том числе клинических и клинико-диагностических, микробиологических, вирусологических):</w:t>
      </w:r>
    </w:p>
    <w:p w:rsidR="00553F31" w:rsidRDefault="00553F31">
      <w:pPr>
        <w:pStyle w:val="newncpi"/>
      </w:pPr>
      <w:r>
        <w:t>обеспечивающим обслуживание пациентов с вирусом иммунодефицита человека/синдромом приобретенного иммунного дефицита – от 30 до 65 процентов включительно;</w:t>
      </w:r>
    </w:p>
    <w:p w:rsidR="00553F31" w:rsidRDefault="00553F31">
      <w:pPr>
        <w:pStyle w:val="newncpi"/>
      </w:pPr>
      <w:r>
        <w:t>выполняющим серологические исследования – от 10 до 30 процентов включительно;</w:t>
      </w:r>
    </w:p>
    <w:p w:rsidR="00553F31" w:rsidRDefault="00553F31">
      <w:pPr>
        <w:pStyle w:val="newncpi"/>
      </w:pPr>
      <w:r>
        <w:t>выполняющим клинические исследования; клинико-диагностические исследования; цитоморфологические исследования; цитологические исследования – от 5 до 20 процентов включительно;</w:t>
      </w:r>
    </w:p>
    <w:p w:rsidR="00553F31" w:rsidRDefault="00553F31">
      <w:pPr>
        <w:pStyle w:val="newncpi"/>
      </w:pPr>
      <w:r>
        <w:t>работающим с живыми возбудителями инфекционных заболеваний 1–4 групп риска – от 5 до 20 процентов включительно;</w:t>
      </w:r>
    </w:p>
    <w:p w:rsidR="00553F31" w:rsidRDefault="00553F31">
      <w:pPr>
        <w:pStyle w:val="underpoint"/>
      </w:pPr>
      <w:r>
        <w:t>9.4. работникам бюджетных организаций (структурных подразделений, обособленных подразделений):</w:t>
      </w:r>
    </w:p>
    <w:p w:rsidR="00553F31" w:rsidRDefault="00553F31">
      <w:pPr>
        <w:pStyle w:val="newncpi"/>
      </w:pPr>
      <w:r>
        <w:t>врачу-онкологу, врачу-онкологу-хирургу, врачу-гематологу, врачу – радиационному онкологу, врачу – детскому онкологу-гематологу, врачу-психиатру детскому, врачу-психиатру-наркологу, врачу-психотерапевту – от 10 до 30 процентов включительно;</w:t>
      </w:r>
    </w:p>
    <w:p w:rsidR="00553F31" w:rsidRDefault="00553F31">
      <w:pPr>
        <w:pStyle w:val="newncpi"/>
      </w:pPr>
      <w:r>
        <w:t>медицинской сестре, работающей с врачами-психиатрами-наркологами, врачами-психотерапевтами и врачами-психиатрами детскими, – от 10 до 30 процентов включительно;</w:t>
      </w:r>
    </w:p>
    <w:p w:rsidR="00553F31" w:rsidRDefault="00553F31">
      <w:pPr>
        <w:pStyle w:val="newncpi"/>
      </w:pPr>
      <w:r>
        <w:t>медицинскому дезинфектору, дезинфектору; водителю, закрепленному за автомобилем скорой медицинской помощи (экстренной консультативной помощи); воспитателю, учителю-дефектологу, библиотекарю – от 5 до 20 процентов включительно;</w:t>
      </w:r>
    </w:p>
    <w:p w:rsidR="00553F31" w:rsidRDefault="00553F31">
      <w:pPr>
        <w:pStyle w:val="underpoint"/>
      </w:pPr>
      <w:r>
        <w:t>9.5. работникам:</w:t>
      </w:r>
    </w:p>
    <w:p w:rsidR="00553F31" w:rsidRDefault="00553F31">
      <w:pPr>
        <w:pStyle w:val="newncpi"/>
      </w:pPr>
      <w:r>
        <w:t>аптек бюджетных организаций, в которых производится приготовление, контроль качества, отпуск и расфасовка лекарственных средств, реактивов (растворов), – от 5 до 20 процентов включительно;</w:t>
      </w:r>
    </w:p>
    <w:p w:rsidR="00553F31" w:rsidRDefault="00553F31">
      <w:pPr>
        <w:pStyle w:val="newncpi"/>
      </w:pPr>
      <w:r>
        <w:t>бюджетных организаций (обособленных подразделений) службы крови, специализированных структурных подразделений бюджетных организаций здравоохранения, осуществляющих заготовку, реализацию крови, ее компонентов и (или) промышленное производство лекарственных средств из крови, ее компонентов, – от 5 до 20 процентов включительно;</w:t>
      </w:r>
    </w:p>
    <w:p w:rsidR="00553F31" w:rsidRDefault="00553F31">
      <w:pPr>
        <w:pStyle w:val="newncpi"/>
      </w:pPr>
      <w:r>
        <w:t>санитарно-эпидемиологических учреждений здравоохранения (структурных подразделений, обособленных подразделений, кабинетов, лабораторий) – от 5 до 20 процентов включительно;</w:t>
      </w:r>
    </w:p>
    <w:p w:rsidR="00553F31" w:rsidRDefault="00553F31">
      <w:pPr>
        <w:pStyle w:val="newncpi"/>
      </w:pPr>
      <w:r>
        <w:t>домов ребенка (групп) для детей с органическим поражением центральной нервной системы и нарушением психики, с нарушением слуха, зрения, речи; учреждений образования (специальных учреждений образования), специальных классов, групп в учреждениях образования для детей с недостатками умственного развития или поражением центральной нервной системы с нарушением психики; учреждений образования (группы) для детей с нарушением слуха, речи или зрения – от 5 до 15 процентов включительно;</w:t>
      </w:r>
    </w:p>
    <w:p w:rsidR="00553F31" w:rsidRDefault="00553F31">
      <w:pPr>
        <w:pStyle w:val="newncpi"/>
      </w:pPr>
      <w:r>
        <w:t>учреждения здравоохранения «Островецкая центральная районная больница», государственного учреждения «Островецкий районный центр гигиены и эпидемиологии» – от 5 до 15 процентов включительно;</w:t>
      </w:r>
    </w:p>
    <w:p w:rsidR="00553F31" w:rsidRDefault="00553F31">
      <w:pPr>
        <w:pStyle w:val="underpoint"/>
      </w:pPr>
      <w:r>
        <w:t>9.6. работникам бюджетных организаций, структурных подразделений, обособленных подразделений, кабинетов, палат, групп (за исключением поименованных в абзаце втором подпункта 9.1 настоящего пункта), привлекаемых для оказания медицинской помощи (в том числе экстренной) пациентам, проведения кризисного консультирования лиц при постановке диагноза заболевания вирусом иммунодефицита человека (синдрома приобретенного иммунного дефицита), консультирования лиц, живущих с вирусом иммунодефицита человека, в том числе лиц, живущих с вирусом иммунодефицита человека и потребляющих психоактивные вещества, и членов их семей:</w:t>
      </w:r>
    </w:p>
    <w:p w:rsidR="00553F31" w:rsidRDefault="00553F31">
      <w:pPr>
        <w:pStyle w:val="newncpi"/>
      </w:pPr>
      <w:r>
        <w:t>с вирусом иммунодефицита человека/синдромом приобретенного иммунного дефицита – из расчета 2 процента за каждый час работы, но не более 35 процентов в месяц;</w:t>
      </w:r>
    </w:p>
    <w:p w:rsidR="00553F31" w:rsidRDefault="00553F31">
      <w:pPr>
        <w:pStyle w:val="newncpi"/>
      </w:pPr>
      <w:r>
        <w:t>пострадавшим в результате катастрофы на ЧАЭС, других радиационных аварий – 5 процентов;</w:t>
      </w:r>
    </w:p>
    <w:p w:rsidR="00553F31" w:rsidRDefault="00553F31">
      <w:pPr>
        <w:pStyle w:val="underpoint"/>
      </w:pPr>
      <w:r>
        <w:t>9.7. работникам туберкулезных, противотуберкулезных бюджетных организаций, структурных подразделений, обособленных подразделений, кабинетов, палат за осуществление выдачи (введения) пациентам, больным туберкулезом, противотуберкулезных лекарственных средств и контроля их приема:</w:t>
      </w:r>
    </w:p>
    <w:p w:rsidR="00553F31" w:rsidRDefault="00553F31">
      <w:pPr>
        <w:pStyle w:val="newncpi"/>
      </w:pPr>
      <w:r>
        <w:t>в амбулаторных условиях – за каждого пациента в размере до 1 процента включительно, но не более 2 процентов в день (независимо от количества пациентов);</w:t>
      </w:r>
    </w:p>
    <w:p w:rsidR="00553F31" w:rsidRDefault="00553F31">
      <w:pPr>
        <w:pStyle w:val="newncpi"/>
      </w:pPr>
      <w:r>
        <w:t>при выходе (выезде) медицинского работника по месту жительства (пребывания) пациента – за каждого пациента в размере до 2 процентов включительно, но не более 4 процентов в день (независимо от количества пациентов).</w:t>
      </w:r>
    </w:p>
    <w:p w:rsidR="00553F31" w:rsidRDefault="00553F31">
      <w:pPr>
        <w:pStyle w:val="point"/>
      </w:pPr>
      <w:r>
        <w:t>10. Перечень работников, которым устанавливается доплата за особый характер труда, конкретный размер и порядок ее выплаты определяются руководителями указанных бюджетных организаций.</w:t>
      </w:r>
    </w:p>
    <w:p w:rsidR="00553F31" w:rsidRDefault="00553F31">
      <w:pPr>
        <w:pStyle w:val="newncpi"/>
      </w:pPr>
      <w:r>
        <w:t>К работникам, которым устанавливается доплата за особый характер труда, относятся медицинские, фармацевтические работники, включая руководителей, руководителей структурных подразделений, медицинских, фармацевтических работников со средним специальным медицинским, фармацевтическим образованием, в том числе принятых на должности служащих с применением производного наименования «старший», а также другие работники, обслуживающие пациентов.</w:t>
      </w:r>
    </w:p>
    <w:p w:rsidR="00553F31" w:rsidRDefault="00553F31">
      <w:pPr>
        <w:pStyle w:val="newncpi"/>
      </w:pPr>
      <w:r>
        <w:t>Под обслуживанием пациентов понимается выполнение работниками (психологами, инструкторами-методистами физической реабилитации, биологами, санитарками, сестрами-хозяйками, инженерами, техниками, педагогическими работниками, рабочими всех специальностей и др.) своих должностных обязанностей по обеспечению оказания медицинской помощи и функционирования бюджетных организаций (структурных подразделений) в зоне воздействия вредных факторов и (или) сопровождающееся контактом с пациентами, их биологическими материалами, продуктами жизнедеятельности.</w:t>
      </w:r>
    </w:p>
    <w:p w:rsidR="00553F31" w:rsidRDefault="00553F31">
      <w:pPr>
        <w:pStyle w:val="newncpi"/>
      </w:pPr>
      <w:r>
        <w:t>Работникам, которым установлена доплата за работу во вредных и (или) опасных условиях труда по результатам аттестации рабочих мест по условиям труда, доплата за особый характер труда не устанавливается.</w:t>
      </w:r>
    </w:p>
    <w:p w:rsidR="00553F31" w:rsidRDefault="00553F31">
      <w:pPr>
        <w:pStyle w:val="newncpi"/>
      </w:pPr>
      <w:r>
        <w:t>Доплаты за особый характер труда, устанавливаемые работнику по нескольким основаниям, суммируются.</w:t>
      </w:r>
    </w:p>
    <w:p w:rsidR="00553F31" w:rsidRDefault="00553F31">
      <w:pPr>
        <w:pStyle w:val="point"/>
      </w:pPr>
      <w:r>
        <w:t>11. Одному работнику стимулирующие и компенсирующие выплаты в соответствии с настоящей Инструкцией могут устанавливаться по двум и более основаниям.</w:t>
      </w:r>
    </w:p>
    <w:p w:rsidR="00553F31" w:rsidRDefault="00553F31">
      <w:pPr>
        <w:pStyle w:val="point"/>
      </w:pPr>
      <w:r>
        <w:t>12. Стимулирующие и компенсирующие выплаты устанавливаются работникам как по основной должности служащего (профессии рабочего), так и по должности служащего (профессии рабочего), занимаемой работником на условиях совместительства, а также при работе сверх установленной продолжительности рабочего времени.</w:t>
      </w:r>
    </w:p>
    <w:p w:rsidR="00553F31" w:rsidRDefault="00553F31">
      <w:pPr>
        <w:pStyle w:val="newncpi"/>
      </w:pPr>
      <w:r>
        <w:t>Стимулирующие и компенсирующие выплаты руководителям бюджетных организаций устанавливаются органом, уполномоченным заключать с ними контракт.</w:t>
      </w:r>
    </w:p>
    <w:p w:rsidR="00553F31" w:rsidRDefault="00553F31">
      <w:pPr>
        <w:pStyle w:val="point"/>
      </w:pPr>
      <w:r>
        <w:t>13. Надбавка за осуществление деятельности, связанной с организацией и оказанием медицинской помощи, проведением медицинской экспертизы, устанавливается ректорам, первым проректорам, проректорам, деканам, заведующим кафедрами, профессорам, доцентам, ассистентам, старшим преподавателям, преподавателям, которые при реализации содержания образовательных программ высшего образования и дополнительного образования взрослых по направлению образования «Здравоохранение» осуществляют деятельность, связанную с организацией и оказанием медицинской помощи, проведением медицинской экспертизы, в следующем размере:</w:t>
      </w:r>
    </w:p>
    <w:p w:rsidR="00553F31" w:rsidRDefault="00553F31">
      <w:pPr>
        <w:pStyle w:val="newncpi"/>
      </w:pPr>
      <w:r>
        <w:t>до 120 процентов оклада (включительно), рассчитанного по тарифным разрядам, предусмотренным пунктом 2 приложения 1 к постановлению Министерства здравоохранения Республики Беларусь от 13 июня 2019 г. № 52 «Об оплате труда медицинских и фармацевтических работников, а также служащих, занятых в здравоохранении и фармацевтической деятельностью» (далее – постановление Министерства здравоохранения № 52), врача-специалиста соответствующей специальности и квалификационной категории;</w:t>
      </w:r>
    </w:p>
    <w:p w:rsidR="00553F31" w:rsidRDefault="00553F31">
      <w:pPr>
        <w:pStyle w:val="newncpi"/>
      </w:pPr>
      <w:r>
        <w:t>до 140 процентов оклада (включительно), рассчитанного по тарифным разрядам, предусмотренным пунктом 3 приложения 1 к постановлению Министерства здравоохранения № 52, врача-специалиста соответствующей специальности и квалификационной категории;</w:t>
      </w:r>
    </w:p>
    <w:p w:rsidR="00553F31" w:rsidRDefault="00553F31">
      <w:pPr>
        <w:pStyle w:val="newncpi"/>
      </w:pPr>
      <w:r>
        <w:t>до 180 процентов оклада (включительно), рассчитанного по тарифным разрядам, предусмотренным пунктом 3 приложения 1 к постановлению Министерства здравоохранения № 52, врача-специалиста соответствующей специальности и квалификационной категории хирургического профиля, врача-стоматолога-хирурга, врача – челюстно-лицевого хирурга либо врача ультразвуковой диагностики и врача – радиационного онколога, осуществляющих хирургические вмешательства, либо врача-гематолога и врача – детского онколога-гематолога, осуществляющих пересадку костного мозга;</w:t>
      </w:r>
    </w:p>
    <w:p w:rsidR="00553F31" w:rsidRDefault="00553F31">
      <w:pPr>
        <w:pStyle w:val="newncpi"/>
      </w:pPr>
      <w:r>
        <w:t>до 350 процентов оклада (включительно), рассчитанного по тарифным разрядам, предусмотренным пунктами 2 и 3 приложения 1 к постановлению Министерства здравоохранения № 52, врача-специалиста соответствующей специальности и квалификационной категории при оказании высокотехнологичной медицинской помощи;</w:t>
      </w:r>
    </w:p>
    <w:p w:rsidR="00553F31" w:rsidRDefault="00553F31">
      <w:pPr>
        <w:pStyle w:val="newncpi"/>
      </w:pPr>
      <w:r>
        <w:t>до 270 процентов оклада (включительно), рассчитанного по тарифным разрядам, предусмотренным пунктом 3 приложения 1 к постановлению Министерства здравоохранения № 52, врача-специалиста соответствующей специальности и квалификационной категории при осуществлении интенсивной терапии пациентов после оказания высокотехнологичной медицинской помощи;</w:t>
      </w:r>
    </w:p>
    <w:p w:rsidR="00553F31" w:rsidRDefault="00553F31">
      <w:pPr>
        <w:pStyle w:val="newncpi"/>
      </w:pPr>
      <w:r>
        <w:t>до 320 процентов оклада (включительно), рассчитанного по тарифным разрядам, предусмотренным пунктами 2 и 3 приложения 1 к постановлению Министерства здравоохранения № 52, врача-специалиста соответствующей специальности и квалификационной категории при выполнении сложных медицинских вмешательств;</w:t>
      </w:r>
    </w:p>
    <w:p w:rsidR="00553F31" w:rsidRDefault="00553F31">
      <w:pPr>
        <w:pStyle w:val="newncpi"/>
      </w:pPr>
      <w:r>
        <w:t>до 250 процентов оклада (включительно), рассчитанного по тарифным разрядам, предусмотренным пунктом 3 приложения 1 к постановлению Министерства здравоохранения № 52, врача-специалиста соответствующей специальности и квалификационной категории при осуществлении интенсивной терапии пациентов после выполнения сложных медицинских вмешательств;</w:t>
      </w:r>
    </w:p>
    <w:p w:rsidR="00553F31" w:rsidRDefault="00553F31">
      <w:pPr>
        <w:pStyle w:val="newncpi"/>
      </w:pPr>
      <w:r>
        <w:t>до 160 процентов оклада (включительно), рассчитанного по тарифным разрядам, предусмотренным пунктами 2 и 3 приложения 1 к постановлению Министерства здравоохранения № 52, врача-специалиста соответствующей специальности и квалификационной категории при осуществлении деятельности по организации и оказанию медицинской помощи пациентам в отделениях анестезиологии и реанимации, интенсивной терапии и реанимации.</w:t>
      </w:r>
    </w:p>
    <w:p w:rsidR="00553F31" w:rsidRDefault="00553F31">
      <w:pPr>
        <w:pStyle w:val="newncpi"/>
      </w:pPr>
      <w:r>
        <w:t>Надбавка за осуществление деятельности, связанной с организацией и оказанием медицинской помощи, проведением медицинской экспертизы, устанавливается работнику по одному из оснований, определенных абзацами вторым–девятым части первой настоящего пункта.</w:t>
      </w:r>
    </w:p>
    <w:p w:rsidR="00553F31" w:rsidRDefault="00553F31">
      <w:pPr>
        <w:pStyle w:val="newncpi"/>
      </w:pPr>
      <w:r>
        <w:t>Конкретный размер и порядок выплаты надбавки за осуществление деятельности, связанной с организацией и оказанием медицинской помощи, проведением медицинской экспертизы определяется руководителем учреждения высшего образования, учреждения дополнительного образования взрослых, которые реализуют содержание образовательных программ высшего образования и дополнительного образования взрослых по направлению образования «Здравоохранение».</w:t>
      </w:r>
    </w:p>
    <w:p w:rsidR="00553F31" w:rsidRDefault="00553F31">
      <w:pPr>
        <w:pStyle w:val="newncpi"/>
      </w:pPr>
      <w:r>
        <w:t> </w:t>
      </w:r>
    </w:p>
    <w:p w:rsidR="003C0160" w:rsidRDefault="003C0160"/>
    <w:sectPr w:rsidR="003C0160" w:rsidSect="00553F3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31" w:rsidRDefault="00553F31" w:rsidP="00553F31">
      <w:pPr>
        <w:spacing w:after="0" w:line="240" w:lineRule="auto"/>
      </w:pPr>
      <w:r>
        <w:separator/>
      </w:r>
    </w:p>
  </w:endnote>
  <w:endnote w:type="continuationSeparator" w:id="0">
    <w:p w:rsidR="00553F31" w:rsidRDefault="00553F31" w:rsidP="0055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31" w:rsidRDefault="00553F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31" w:rsidRDefault="00553F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53F31" w:rsidTr="00553F31">
      <w:tc>
        <w:tcPr>
          <w:tcW w:w="1800" w:type="dxa"/>
          <w:shd w:val="clear" w:color="auto" w:fill="auto"/>
          <w:vAlign w:val="center"/>
        </w:tcPr>
        <w:p w:rsidR="00553F31" w:rsidRDefault="00553F31">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553F31" w:rsidRDefault="00553F3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53F31" w:rsidRDefault="00553F3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553F31" w:rsidRPr="00553F31" w:rsidRDefault="00553F3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53F31" w:rsidRDefault="00553F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31" w:rsidRDefault="00553F31" w:rsidP="00553F31">
      <w:pPr>
        <w:spacing w:after="0" w:line="240" w:lineRule="auto"/>
      </w:pPr>
      <w:r>
        <w:separator/>
      </w:r>
    </w:p>
  </w:footnote>
  <w:footnote w:type="continuationSeparator" w:id="0">
    <w:p w:rsidR="00553F31" w:rsidRDefault="00553F31" w:rsidP="0055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31" w:rsidRDefault="00553F31" w:rsidP="00C90D1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53F31" w:rsidRDefault="00553F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31" w:rsidRPr="00553F31" w:rsidRDefault="00553F31" w:rsidP="00C90D18">
    <w:pPr>
      <w:pStyle w:val="a3"/>
      <w:framePr w:wrap="around" w:vAnchor="text" w:hAnchor="margin" w:xAlign="center" w:y="1"/>
      <w:rPr>
        <w:rStyle w:val="a7"/>
        <w:rFonts w:ascii="Times New Roman" w:hAnsi="Times New Roman" w:cs="Times New Roman"/>
        <w:sz w:val="24"/>
      </w:rPr>
    </w:pPr>
    <w:r w:rsidRPr="00553F31">
      <w:rPr>
        <w:rStyle w:val="a7"/>
        <w:rFonts w:ascii="Times New Roman" w:hAnsi="Times New Roman" w:cs="Times New Roman"/>
        <w:sz w:val="24"/>
      </w:rPr>
      <w:fldChar w:fldCharType="begin"/>
    </w:r>
    <w:r w:rsidRPr="00553F31">
      <w:rPr>
        <w:rStyle w:val="a7"/>
        <w:rFonts w:ascii="Times New Roman" w:hAnsi="Times New Roman" w:cs="Times New Roman"/>
        <w:sz w:val="24"/>
      </w:rPr>
      <w:instrText xml:space="preserve">PAGE  </w:instrText>
    </w:r>
    <w:r w:rsidRPr="00553F31">
      <w:rPr>
        <w:rStyle w:val="a7"/>
        <w:rFonts w:ascii="Times New Roman" w:hAnsi="Times New Roman" w:cs="Times New Roman"/>
        <w:sz w:val="24"/>
      </w:rPr>
      <w:fldChar w:fldCharType="separate"/>
    </w:r>
    <w:r>
      <w:rPr>
        <w:rStyle w:val="a7"/>
        <w:rFonts w:ascii="Times New Roman" w:hAnsi="Times New Roman" w:cs="Times New Roman"/>
        <w:noProof/>
        <w:sz w:val="24"/>
      </w:rPr>
      <w:t>10</w:t>
    </w:r>
    <w:r w:rsidRPr="00553F31">
      <w:rPr>
        <w:rStyle w:val="a7"/>
        <w:rFonts w:ascii="Times New Roman" w:hAnsi="Times New Roman" w:cs="Times New Roman"/>
        <w:sz w:val="24"/>
      </w:rPr>
      <w:fldChar w:fldCharType="end"/>
    </w:r>
  </w:p>
  <w:p w:rsidR="00553F31" w:rsidRPr="00553F31" w:rsidRDefault="00553F3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31" w:rsidRDefault="00553F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31"/>
    <w:rsid w:val="003C0160"/>
    <w:rsid w:val="0055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596316-CD15-4CDB-BF69-14994C0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53F3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553F31"/>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553F3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553F3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53F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53F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53F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553F3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553F3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53F3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553F3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53F3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53F3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53F3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53F3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53F31"/>
    <w:rPr>
      <w:rFonts w:ascii="Times New Roman" w:hAnsi="Times New Roman" w:cs="Times New Roman" w:hint="default"/>
      <w:caps/>
    </w:rPr>
  </w:style>
  <w:style w:type="character" w:customStyle="1" w:styleId="promulgator">
    <w:name w:val="promulgator"/>
    <w:basedOn w:val="a0"/>
    <w:rsid w:val="00553F31"/>
    <w:rPr>
      <w:rFonts w:ascii="Times New Roman" w:hAnsi="Times New Roman" w:cs="Times New Roman" w:hint="default"/>
      <w:caps/>
    </w:rPr>
  </w:style>
  <w:style w:type="character" w:customStyle="1" w:styleId="datepr">
    <w:name w:val="datepr"/>
    <w:basedOn w:val="a0"/>
    <w:rsid w:val="00553F31"/>
    <w:rPr>
      <w:rFonts w:ascii="Times New Roman" w:hAnsi="Times New Roman" w:cs="Times New Roman" w:hint="default"/>
    </w:rPr>
  </w:style>
  <w:style w:type="character" w:customStyle="1" w:styleId="number">
    <w:name w:val="number"/>
    <w:basedOn w:val="a0"/>
    <w:rsid w:val="00553F31"/>
    <w:rPr>
      <w:rFonts w:ascii="Times New Roman" w:hAnsi="Times New Roman" w:cs="Times New Roman" w:hint="default"/>
    </w:rPr>
  </w:style>
  <w:style w:type="character" w:customStyle="1" w:styleId="post">
    <w:name w:val="post"/>
    <w:basedOn w:val="a0"/>
    <w:rsid w:val="00553F31"/>
    <w:rPr>
      <w:rFonts w:ascii="Times New Roman" w:hAnsi="Times New Roman" w:cs="Times New Roman" w:hint="default"/>
      <w:b/>
      <w:bCs/>
      <w:sz w:val="22"/>
      <w:szCs w:val="22"/>
    </w:rPr>
  </w:style>
  <w:style w:type="character" w:customStyle="1" w:styleId="pers">
    <w:name w:val="pers"/>
    <w:basedOn w:val="a0"/>
    <w:rsid w:val="00553F31"/>
    <w:rPr>
      <w:rFonts w:ascii="Times New Roman" w:hAnsi="Times New Roman" w:cs="Times New Roman" w:hint="default"/>
      <w:b/>
      <w:bCs/>
      <w:sz w:val="22"/>
      <w:szCs w:val="22"/>
    </w:rPr>
  </w:style>
  <w:style w:type="paragraph" w:styleId="a3">
    <w:name w:val="header"/>
    <w:basedOn w:val="a"/>
    <w:link w:val="a4"/>
    <w:uiPriority w:val="99"/>
    <w:unhideWhenUsed/>
    <w:rsid w:val="00553F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3F31"/>
  </w:style>
  <w:style w:type="paragraph" w:styleId="a5">
    <w:name w:val="footer"/>
    <w:basedOn w:val="a"/>
    <w:link w:val="a6"/>
    <w:uiPriority w:val="99"/>
    <w:unhideWhenUsed/>
    <w:rsid w:val="00553F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3F31"/>
  </w:style>
  <w:style w:type="character" w:styleId="a7">
    <w:name w:val="page number"/>
    <w:basedOn w:val="a0"/>
    <w:uiPriority w:val="99"/>
    <w:semiHidden/>
    <w:unhideWhenUsed/>
    <w:rsid w:val="00553F31"/>
  </w:style>
  <w:style w:type="table" w:styleId="a8">
    <w:name w:val="Table Grid"/>
    <w:basedOn w:val="a1"/>
    <w:uiPriority w:val="39"/>
    <w:rsid w:val="0055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3197</Words>
  <Characters>26143</Characters>
  <Application>Microsoft Office Word</Application>
  <DocSecurity>0</DocSecurity>
  <Lines>475</Lines>
  <Paragraphs>158</Paragraphs>
  <ScaleCrop>false</ScaleCrop>
  <Company/>
  <LinksUpToDate>false</LinksUpToDate>
  <CharactersWithSpaces>29182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2023-06-15T11:58:00Z</dcterms:created>
  <dcterms:modified xsi:type="dcterms:W3CDTF">2023-06-15T11:58:00Z</dcterms:modified>
</cp:coreProperties>
</file>